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798F1" w14:textId="6F770427" w:rsidR="005B0A3B" w:rsidRPr="00676758" w:rsidRDefault="005B0A3B" w:rsidP="005B0A3B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</w:rPr>
      </w:pPr>
      <w:r w:rsidRPr="00676758">
        <w:rPr>
          <w:rFonts w:ascii="Comic Sans MS" w:hAnsi="Comic Sans MS"/>
          <w:b/>
          <w:bCs/>
          <w:sz w:val="32"/>
          <w:szCs w:val="32"/>
        </w:rPr>
        <w:t>Scenariusz U4L8 page 57-58</w:t>
      </w:r>
    </w:p>
    <w:p w14:paraId="6C732DAA" w14:textId="77777777" w:rsidR="005B0A3B" w:rsidRPr="00676758" w:rsidRDefault="005B0A3B" w:rsidP="005B0A3B">
      <w:pPr>
        <w:rPr>
          <w:rFonts w:ascii="Comic Sans MS" w:hAnsi="Comic Sans MS"/>
        </w:rPr>
      </w:pPr>
    </w:p>
    <w:p w14:paraId="19ABC3FA" w14:textId="77777777" w:rsidR="005B0A3B" w:rsidRPr="00676758" w:rsidRDefault="005B0A3B" w:rsidP="005B0A3B">
      <w:pP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76758">
        <w:rPr>
          <w:rFonts w:ascii="Comic Sans MS" w:hAnsi="Comic Sans MS"/>
          <w:b/>
          <w:bCs/>
          <w:sz w:val="28"/>
          <w:szCs w:val="28"/>
        </w:rPr>
        <w:t xml:space="preserve">Sujet </w:t>
      </w:r>
    </w:p>
    <w:p w14:paraId="6D8A12FA" w14:textId="0C9F0524" w:rsidR="005B0A3B" w:rsidRPr="00676758" w:rsidRDefault="005B0A3B" w:rsidP="005B0A3B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76758">
        <w:rPr>
          <w:rFonts w:ascii="Comic Sans MS" w:hAnsi="Comic Sans MS"/>
          <w:bCs/>
        </w:rPr>
        <w:t xml:space="preserve">Révision </w:t>
      </w:r>
      <w:r w:rsidR="00676758">
        <w:rPr>
          <w:rFonts w:ascii="Comic Sans MS" w:hAnsi="Comic Sans MS"/>
          <w:bCs/>
        </w:rPr>
        <w:t>4</w:t>
      </w:r>
      <w:r w:rsidRPr="00676758">
        <w:rPr>
          <w:rFonts w:ascii="Comic Sans MS" w:hAnsi="Comic Sans MS"/>
          <w:bCs/>
        </w:rPr>
        <w:t xml:space="preserve">. </w:t>
      </w:r>
      <w:r w:rsidRPr="001E1B11">
        <w:rPr>
          <w:rFonts w:ascii="Comic Sans MS" w:hAnsi="Comic Sans MS"/>
          <w:bCs/>
        </w:rPr>
        <w:t>Powtórzenie wiadomości</w:t>
      </w:r>
      <w:r w:rsidRPr="00676758">
        <w:rPr>
          <w:rFonts w:ascii="Comic Sans MS" w:hAnsi="Comic Sans MS"/>
          <w:bCs/>
        </w:rPr>
        <w:t>.</w:t>
      </w:r>
    </w:p>
    <w:p w14:paraId="6506F3C2" w14:textId="77777777" w:rsidR="005B0A3B" w:rsidRPr="00676758" w:rsidRDefault="005B0A3B" w:rsidP="005B0A3B">
      <w:pPr>
        <w:rPr>
          <w:rFonts w:ascii="Comic Sans MS" w:hAnsi="Comic Sans MS"/>
        </w:rPr>
      </w:pPr>
    </w:p>
    <w:p w14:paraId="56C24BE4" w14:textId="77777777" w:rsidR="005B0A3B" w:rsidRPr="00676758" w:rsidRDefault="005B0A3B" w:rsidP="005B0A3B">
      <w:pPr>
        <w:rPr>
          <w:rFonts w:ascii="Comic Sans MS" w:hAnsi="Comic Sans MS"/>
          <w:b/>
          <w:bCs/>
          <w:sz w:val="28"/>
          <w:szCs w:val="28"/>
        </w:rPr>
      </w:pPr>
      <w:r w:rsidRPr="00676758">
        <w:rPr>
          <w:rFonts w:ascii="Comic Sans MS" w:hAnsi="Comic Sans MS"/>
          <w:b/>
          <w:bCs/>
          <w:sz w:val="28"/>
          <w:szCs w:val="28"/>
        </w:rPr>
        <w:t>Objectifs</w:t>
      </w:r>
    </w:p>
    <w:p w14:paraId="76E651AD" w14:textId="5E952AB2" w:rsidR="005B0A3B" w:rsidRPr="00F62E6A" w:rsidRDefault="005B0A3B" w:rsidP="005B0A3B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  <w:r>
        <w:rPr>
          <w:rFonts w:ascii="Comic Sans MS" w:hAnsi="Comic Sans MS"/>
          <w:b/>
          <w:bCs/>
          <w:sz w:val="24"/>
          <w:szCs w:val="24"/>
        </w:rPr>
        <w:t xml:space="preserve"> </w:t>
      </w:r>
    </w:p>
    <w:p w14:paraId="2D44A552" w14:textId="77777777" w:rsidR="005B0A3B" w:rsidRDefault="005B0A3B" w:rsidP="005B0A3B">
      <w:pPr>
        <w:pStyle w:val="001tekst"/>
        <w:numPr>
          <w:ilvl w:val="0"/>
          <w:numId w:val="1"/>
        </w:numPr>
        <w:spacing w:line="276" w:lineRule="auto"/>
        <w:rPr>
          <w:rFonts w:ascii="Comic Sans MS" w:hAnsi="Comic Sans MS" w:cs="Times New Roman"/>
          <w:color w:val="auto"/>
          <w:lang w:val="fr-FR"/>
        </w:rPr>
      </w:pPr>
      <w:r w:rsidRPr="005B0A3B">
        <w:rPr>
          <w:rFonts w:ascii="Comic Sans MS" w:hAnsi="Comic Sans MS" w:cs="Times New Roman"/>
          <w:color w:val="auto"/>
          <w:lang w:val="fr-FR"/>
        </w:rPr>
        <w:t xml:space="preserve">réviser le matériel lexical du chapitre </w:t>
      </w:r>
      <w:r>
        <w:rPr>
          <w:rFonts w:ascii="Comic Sans MS" w:hAnsi="Comic Sans MS" w:cs="Times New Roman"/>
          <w:color w:val="auto"/>
          <w:lang w:val="fr-FR"/>
        </w:rPr>
        <w:t>4</w:t>
      </w:r>
    </w:p>
    <w:p w14:paraId="6BF8A356" w14:textId="1F7381BB" w:rsidR="005B0A3B" w:rsidRDefault="005B0A3B" w:rsidP="005B0A3B">
      <w:pPr>
        <w:pStyle w:val="001tekst"/>
        <w:numPr>
          <w:ilvl w:val="0"/>
          <w:numId w:val="1"/>
        </w:numPr>
        <w:spacing w:line="276" w:lineRule="auto"/>
        <w:rPr>
          <w:rFonts w:ascii="Comic Sans MS" w:hAnsi="Comic Sans MS" w:cs="Times New Roman"/>
          <w:color w:val="auto"/>
          <w:lang w:val="fr-FR"/>
        </w:rPr>
      </w:pPr>
      <w:r w:rsidRPr="005B0A3B">
        <w:rPr>
          <w:rFonts w:ascii="Comic Sans MS" w:hAnsi="Comic Sans MS" w:cs="Times New Roman"/>
          <w:color w:val="auto"/>
          <w:lang w:val="fr-FR"/>
        </w:rPr>
        <w:t>consolider l'orthographe des mots familiers</w:t>
      </w:r>
    </w:p>
    <w:p w14:paraId="01CD7A90" w14:textId="77777777" w:rsidR="005B0A3B" w:rsidRPr="005B0A3B" w:rsidRDefault="005B0A3B" w:rsidP="005B0A3B">
      <w:pPr>
        <w:pStyle w:val="001tekst"/>
        <w:spacing w:line="276" w:lineRule="auto"/>
        <w:ind w:left="360"/>
        <w:rPr>
          <w:rFonts w:ascii="Comic Sans MS" w:hAnsi="Comic Sans MS" w:cs="Times New Roman"/>
          <w:color w:val="auto"/>
          <w:lang w:val="fr-FR"/>
        </w:rPr>
      </w:pPr>
    </w:p>
    <w:p w14:paraId="614BEE86" w14:textId="250E6A97" w:rsidR="005B0A3B" w:rsidRPr="005B0A3B" w:rsidRDefault="005B0A3B" w:rsidP="005B0A3B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b/>
          <w:bCs/>
          <w:color w:val="auto"/>
          <w:sz w:val="28"/>
          <w:szCs w:val="28"/>
          <w:lang w:val="fr-FR"/>
        </w:rPr>
      </w:pPr>
      <w:r w:rsidRPr="005B0A3B">
        <w:rPr>
          <w:rFonts w:ascii="Comic Sans MS" w:hAnsi="Comic Sans MS" w:cs="Times New Roman"/>
          <w:b/>
          <w:bCs/>
          <w:color w:val="auto"/>
          <w:sz w:val="28"/>
          <w:szCs w:val="28"/>
          <w:lang w:val="fr-FR"/>
        </w:rPr>
        <w:t>Grammaire</w:t>
      </w:r>
    </w:p>
    <w:p w14:paraId="20EC92A3" w14:textId="6D93309B" w:rsidR="005B0A3B" w:rsidRPr="005B0A3B" w:rsidRDefault="005B0A3B" w:rsidP="005B0A3B">
      <w:pPr>
        <w:pStyle w:val="001tekst"/>
        <w:spacing w:line="276" w:lineRule="auto"/>
        <w:rPr>
          <w:rFonts w:ascii="Comic Sans MS" w:hAnsi="Comic Sans MS" w:cs="Times New Roman"/>
          <w:color w:val="auto"/>
          <w:lang w:val="fr-FR"/>
        </w:rPr>
      </w:pPr>
      <w:r w:rsidRPr="005B0A3B">
        <w:rPr>
          <w:rFonts w:ascii="Comic Sans MS" w:hAnsi="Comic Sans MS" w:cs="Times New Roman"/>
          <w:color w:val="auto"/>
          <w:lang w:val="fr-FR"/>
        </w:rPr>
        <w:t>réviser le matériel grammatical du chapitre 4</w:t>
      </w:r>
    </w:p>
    <w:p w14:paraId="403C9BCE" w14:textId="77777777" w:rsidR="005B0A3B" w:rsidRPr="005B0A3B" w:rsidRDefault="005B0A3B" w:rsidP="005B0A3B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7031F610" w14:textId="77777777" w:rsidR="005B0A3B" w:rsidRPr="005B0A3B" w:rsidRDefault="005B0A3B" w:rsidP="005B0A3B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47B9C7E9" w14:textId="77777777" w:rsidR="005B0A3B" w:rsidRPr="005B0A3B" w:rsidRDefault="005B0A3B" w:rsidP="005B0A3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02213DA1" w14:textId="77777777" w:rsidR="005B0A3B" w:rsidRDefault="005B0A3B">
      <w:pPr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</w:pPr>
      <w:r w:rsidRPr="005B0A3B"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>consolider la capacité</w:t>
      </w:r>
      <w:r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> :</w:t>
      </w:r>
    </w:p>
    <w:p w14:paraId="0CB5316E" w14:textId="75315F48" w:rsidR="006147E8" w:rsidRPr="005B0A3B" w:rsidRDefault="005B0A3B" w:rsidP="005B0A3B">
      <w:pPr>
        <w:pStyle w:val="Akapitzlist"/>
        <w:numPr>
          <w:ilvl w:val="0"/>
          <w:numId w:val="2"/>
        </w:numPr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</w:pPr>
      <w:r w:rsidRPr="005B0A3B"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>à formuler des questions et des réponses</w:t>
      </w:r>
    </w:p>
    <w:p w14:paraId="25FB38F2" w14:textId="25C7AF0A" w:rsidR="005B0A3B" w:rsidRPr="005B0A3B" w:rsidRDefault="005B0A3B" w:rsidP="005B0A3B">
      <w:pPr>
        <w:pStyle w:val="Akapitzlist"/>
        <w:numPr>
          <w:ilvl w:val="0"/>
          <w:numId w:val="2"/>
        </w:numPr>
        <w:rPr>
          <w:lang w:val="fr-FR"/>
        </w:rPr>
      </w:pPr>
      <w:r w:rsidRPr="005B0A3B">
        <w:rPr>
          <w:rFonts w:ascii="Comic Sans MS" w:eastAsia="Iwona" w:hAnsi="Comic Sans MS" w:cs="Times New Roman"/>
          <w:sz w:val="20"/>
          <w:szCs w:val="20"/>
          <w:lang w:val="fr-FR" w:eastAsia="pl-PL"/>
          <w14:ligatures w14:val="none"/>
        </w:rPr>
        <w:t xml:space="preserve">à décrire l’aspect physique et le caractère </w:t>
      </w:r>
    </w:p>
    <w:p w14:paraId="6A19C6AB" w14:textId="77777777" w:rsidR="005B0A3B" w:rsidRPr="005B0A3B" w:rsidRDefault="005B0A3B" w:rsidP="005B0A3B">
      <w:pPr>
        <w:pStyle w:val="Akapitzlist"/>
        <w:rPr>
          <w:lang w:val="fr-FR"/>
        </w:rPr>
      </w:pPr>
    </w:p>
    <w:p w14:paraId="14B0D97B" w14:textId="77777777" w:rsidR="005B0A3B" w:rsidRPr="005B0A3B" w:rsidRDefault="005B0A3B" w:rsidP="005B0A3B">
      <w:pPr>
        <w:rPr>
          <w:rFonts w:ascii="Comic Sans MS" w:hAnsi="Comic Sans MS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5B0A3B">
        <w:rPr>
          <w:rFonts w:ascii="Comic Sans MS" w:hAnsi="Comic Sans MS"/>
          <w:lang w:val="fr-FR"/>
        </w:rPr>
        <w:t xml:space="preserve"> : déductive, active, collective, ludique</w:t>
      </w:r>
    </w:p>
    <w:p w14:paraId="5F93EF5D" w14:textId="77777777" w:rsidR="005B0A3B" w:rsidRPr="005B0A3B" w:rsidRDefault="005B0A3B" w:rsidP="005B0A3B">
      <w:pPr>
        <w:rPr>
          <w:rFonts w:ascii="Comic Sans MS" w:hAnsi="Comic Sans MS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5B0A3B">
        <w:rPr>
          <w:rFonts w:ascii="Comic Sans MS" w:hAnsi="Comic Sans MS"/>
          <w:lang w:val="fr-FR"/>
        </w:rPr>
        <w:t xml:space="preserve"> : individuelle, collective, en groupe, en binômes</w:t>
      </w:r>
    </w:p>
    <w:p w14:paraId="4952BF04" w14:textId="77777777" w:rsidR="005B0A3B" w:rsidRPr="005B0A3B" w:rsidRDefault="005B0A3B" w:rsidP="005B0A3B">
      <w:pPr>
        <w:rPr>
          <w:rFonts w:ascii="Comic Sans MS" w:hAnsi="Comic Sans MS"/>
          <w:color w:val="FF0000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5B0A3B">
        <w:rPr>
          <w:rFonts w:ascii="Comic Sans MS" w:hAnsi="Comic Sans MS"/>
          <w:lang w:val="fr-FR"/>
        </w:rPr>
        <w:t xml:space="preserve"> : livre, </w:t>
      </w:r>
      <w:r w:rsidRPr="005B0A3B">
        <w:rPr>
          <w:rFonts w:ascii="Comic Sans MS" w:hAnsi="Comic Sans MS"/>
          <w:color w:val="FF0000"/>
          <w:lang w:val="fr-FR"/>
        </w:rPr>
        <w:t>cahier d'exercices</w:t>
      </w:r>
    </w:p>
    <w:p w14:paraId="0676DC71" w14:textId="77777777" w:rsidR="005B0A3B" w:rsidRPr="005B0A3B" w:rsidRDefault="005B0A3B" w:rsidP="005B0A3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5B0A3B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5B0A3B">
        <w:rPr>
          <w:rFonts w:ascii="Comic Sans MS" w:hAnsi="Comic Sans MS"/>
          <w:lang w:val="fr-FR"/>
        </w:rPr>
        <w:t xml:space="preserve"> : 45 minutes</w:t>
      </w:r>
    </w:p>
    <w:p w14:paraId="00A8C7DB" w14:textId="77777777" w:rsidR="005B0A3B" w:rsidRDefault="005B0A3B" w:rsidP="005B0A3B">
      <w:pPr>
        <w:rPr>
          <w:lang w:val="fr-FR"/>
        </w:rPr>
      </w:pPr>
    </w:p>
    <w:p w14:paraId="2A7C9ADA" w14:textId="3E3F743E" w:rsidR="005B0A3B" w:rsidRDefault="005B0A3B" w:rsidP="005B0A3B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Saluez</w:t>
      </w:r>
      <w:r w:rsidRPr="00057085">
        <w:rPr>
          <w:rFonts w:ascii="Comic Sans MS" w:hAnsi="Comic Sans MS"/>
          <w:lang w:val="fr-FR"/>
        </w:rPr>
        <w:t xml:space="preserve"> vos élèves.</w:t>
      </w:r>
    </w:p>
    <w:p w14:paraId="094D6548" w14:textId="6C29BDB5" w:rsidR="005B0A3B" w:rsidRDefault="005B0A3B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457E5D">
        <w:rPr>
          <w:rFonts w:ascii="Comic Sans MS" w:hAnsi="Comic Sans MS"/>
          <w:lang w:val="fr-FR"/>
        </w:rPr>
        <w:t xml:space="preserve">En guise d'échauffement, </w:t>
      </w:r>
      <w:r>
        <w:rPr>
          <w:rFonts w:ascii="Comic Sans MS" w:hAnsi="Comic Sans MS"/>
          <w:lang w:val="fr-FR"/>
        </w:rPr>
        <w:t xml:space="preserve">relisez à haute voix la BD de la Page </w:t>
      </w:r>
      <w:r w:rsidR="00D06C39">
        <w:rPr>
          <w:rFonts w:ascii="Comic Sans MS" w:hAnsi="Comic Sans MS"/>
          <w:lang w:val="fr-FR"/>
        </w:rPr>
        <w:t>59</w:t>
      </w:r>
      <w:r>
        <w:rPr>
          <w:rFonts w:ascii="Comic Sans MS" w:hAnsi="Comic Sans MS"/>
          <w:lang w:val="fr-FR"/>
        </w:rPr>
        <w:t xml:space="preserve"> en demandant aux élèves d’introduire des changements, p.ex. de remplacer certaines parties du corps par d’autres. </w:t>
      </w:r>
      <w:r w:rsidRPr="00457E5D">
        <w:rPr>
          <w:rFonts w:ascii="Comic Sans MS" w:hAnsi="Comic Sans MS"/>
          <w:lang w:val="fr-FR"/>
        </w:rPr>
        <w:t xml:space="preserve"> </w:t>
      </w:r>
    </w:p>
    <w:p w14:paraId="3A0F9FDB" w14:textId="77777777" w:rsidR="005B0A3B" w:rsidRPr="00457E5D" w:rsidRDefault="005B0A3B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457E5D">
        <w:rPr>
          <w:rFonts w:ascii="Comic Sans MS" w:hAnsi="Comic Sans MS"/>
          <w:lang w:val="fr-FR"/>
        </w:rPr>
        <w:t>Présentez ensuite les objectifs du cours.</w:t>
      </w:r>
    </w:p>
    <w:p w14:paraId="047456B9" w14:textId="5D58CA08" w:rsidR="005B0A3B" w:rsidRDefault="005B0A3B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457E5D">
        <w:rPr>
          <w:rFonts w:ascii="Comic Sans MS" w:hAnsi="Comic Sans MS"/>
          <w:lang w:val="fr-FR"/>
        </w:rPr>
        <w:t xml:space="preserve">Passez en revue le contenu de la page </w:t>
      </w:r>
      <w:r>
        <w:rPr>
          <w:rFonts w:ascii="Comic Sans MS" w:hAnsi="Comic Sans MS"/>
          <w:lang w:val="fr-FR"/>
        </w:rPr>
        <w:t>57</w:t>
      </w:r>
      <w:r w:rsidRPr="00457E5D">
        <w:rPr>
          <w:rFonts w:ascii="Comic Sans MS" w:hAnsi="Comic Sans MS"/>
          <w:lang w:val="fr-FR"/>
        </w:rPr>
        <w:t xml:space="preserve"> du livre avec vos élèves, </w:t>
      </w:r>
    </w:p>
    <w:p w14:paraId="7E2FB997" w14:textId="324B7DA8" w:rsidR="005B0A3B" w:rsidRDefault="005B0A3B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</w:t>
      </w:r>
      <w:r w:rsidRPr="00457E5D">
        <w:rPr>
          <w:rFonts w:ascii="Comic Sans MS" w:hAnsi="Comic Sans MS"/>
          <w:lang w:val="fr-FR"/>
        </w:rPr>
        <w:t xml:space="preserve">osez-leur </w:t>
      </w:r>
      <w:r>
        <w:rPr>
          <w:rFonts w:ascii="Comic Sans MS" w:hAnsi="Comic Sans MS"/>
          <w:lang w:val="fr-FR"/>
        </w:rPr>
        <w:t>les</w:t>
      </w:r>
      <w:r w:rsidRPr="00457E5D">
        <w:rPr>
          <w:rFonts w:ascii="Comic Sans MS" w:hAnsi="Comic Sans MS"/>
          <w:lang w:val="fr-FR"/>
        </w:rPr>
        <w:t xml:space="preserve"> questions </w:t>
      </w:r>
      <w:r>
        <w:rPr>
          <w:rFonts w:ascii="Comic Sans MS" w:hAnsi="Comic Sans MS"/>
          <w:lang w:val="fr-FR"/>
        </w:rPr>
        <w:t>pour la première feuille : Les questions.  Les élèves répondent. S’ils répondent correctement, ils cochent la case.</w:t>
      </w:r>
    </w:p>
    <w:p w14:paraId="07EFD384" w14:textId="5DC9D07A" w:rsidR="005B0A3B" w:rsidRDefault="005B0A3B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La deuxième feuille : la conjugaison des verbes être et avoir. Demandez à toute la classe de conjuguer ces verbes, puis à quelques élèves individuellement. </w:t>
      </w:r>
    </w:p>
    <w:p w14:paraId="35191D65" w14:textId="77777777" w:rsidR="005B0A3B" w:rsidRDefault="005B0A3B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 xml:space="preserve">Chantez la chanson de la page 50. </w:t>
      </w:r>
    </w:p>
    <w:p w14:paraId="6C912E96" w14:textId="63A0B450" w:rsidR="00A7234E" w:rsidRDefault="005B0A3B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Les feuilles Les parties du corps</w:t>
      </w:r>
      <w:r w:rsidR="00A7234E">
        <w:rPr>
          <w:rFonts w:ascii="Comic Sans MS" w:hAnsi="Comic Sans MS"/>
          <w:lang w:val="fr-FR"/>
        </w:rPr>
        <w:t>, Traits de caractère</w:t>
      </w:r>
      <w:r>
        <w:rPr>
          <w:rFonts w:ascii="Comic Sans MS" w:hAnsi="Comic Sans MS"/>
          <w:lang w:val="fr-FR"/>
        </w:rPr>
        <w:t xml:space="preserve">  – affichez des images appropriées sur le TBI ou utilisez des cartes représentant les parties du corps et puis le</w:t>
      </w:r>
      <w:r w:rsidR="00A7234E">
        <w:rPr>
          <w:rFonts w:ascii="Comic Sans MS" w:hAnsi="Comic Sans MS"/>
          <w:lang w:val="fr-FR"/>
        </w:rPr>
        <w:t xml:space="preserve">s </w:t>
      </w:r>
      <w:r>
        <w:rPr>
          <w:rFonts w:ascii="Comic Sans MS" w:hAnsi="Comic Sans MS"/>
          <w:lang w:val="fr-FR"/>
        </w:rPr>
        <w:t>traits d</w:t>
      </w:r>
      <w:r w:rsidR="00A7234E">
        <w:rPr>
          <w:rFonts w:ascii="Comic Sans MS" w:hAnsi="Comic Sans MS"/>
          <w:lang w:val="fr-FR"/>
        </w:rPr>
        <w:t>e</w:t>
      </w:r>
      <w:r>
        <w:rPr>
          <w:rFonts w:ascii="Comic Sans MS" w:hAnsi="Comic Sans MS"/>
          <w:lang w:val="fr-FR"/>
        </w:rPr>
        <w:t xml:space="preserve"> caractère. </w:t>
      </w:r>
      <w:r w:rsidR="00A7234E">
        <w:rPr>
          <w:rFonts w:ascii="Comic Sans MS" w:hAnsi="Comic Sans MS"/>
          <w:lang w:val="fr-FR"/>
        </w:rPr>
        <w:t>Demandez aux élèves d’</w:t>
      </w:r>
      <w:r>
        <w:rPr>
          <w:rFonts w:ascii="Comic Sans MS" w:hAnsi="Comic Sans MS"/>
          <w:lang w:val="fr-FR"/>
        </w:rPr>
        <w:t>indique</w:t>
      </w:r>
      <w:r w:rsidR="00A7234E">
        <w:rPr>
          <w:rFonts w:ascii="Comic Sans MS" w:hAnsi="Comic Sans MS"/>
          <w:lang w:val="fr-FR"/>
        </w:rPr>
        <w:t xml:space="preserve">r les images qui correspondent aux mots que vous allez prononcer. </w:t>
      </w:r>
    </w:p>
    <w:p w14:paraId="51F868D1" w14:textId="40032006" w:rsidR="00A7234E" w:rsidRDefault="00A7234E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Ensuite, vous pouvez cacher certaines images en demandant de deviner quelle image a été cachée.</w:t>
      </w:r>
    </w:p>
    <w:p w14:paraId="67563761" w14:textId="39FBFA6C" w:rsidR="00A7234E" w:rsidRDefault="00A7234E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La feuille Description physique – demandez aux apprenants de présenter leur personnage préféré (un acteur, un chateur, un musicien, etc.). Ils vont montrer </w:t>
      </w:r>
      <w:r w:rsidR="00C464F5">
        <w:rPr>
          <w:rFonts w:ascii="Comic Sans MS" w:hAnsi="Comic Sans MS"/>
          <w:lang w:val="fr-FR"/>
        </w:rPr>
        <w:t xml:space="preserve">sa </w:t>
      </w:r>
      <w:r>
        <w:rPr>
          <w:rFonts w:ascii="Comic Sans MS" w:hAnsi="Comic Sans MS"/>
          <w:lang w:val="fr-FR"/>
        </w:rPr>
        <w:t>photo et vont le décrire en utilisant le vocabulaire de la page 57.</w:t>
      </w:r>
    </w:p>
    <w:p w14:paraId="564A515E" w14:textId="0200A002" w:rsidR="00C464F5" w:rsidRDefault="00C464F5" w:rsidP="00C464F5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L’exercice 1 de la page 58 – les élèves écrivent les réponses.</w:t>
      </w:r>
    </w:p>
    <w:p w14:paraId="470EE9AF" w14:textId="6FB65B7B" w:rsidR="00C464F5" w:rsidRDefault="00C464F5" w:rsidP="00C464F5">
      <w:pPr>
        <w:pStyle w:val="Akapitzlist"/>
        <w:numPr>
          <w:ilvl w:val="0"/>
          <w:numId w:val="1"/>
        </w:numPr>
        <w:spacing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L’exercice 2 de la page 58 – demandez à un élève de lire tous les mots dans un point et puis demandez à toute la classe où est l’intrus, et ainsi de suite.</w:t>
      </w:r>
    </w:p>
    <w:p w14:paraId="58E62644" w14:textId="3F51FCD6" w:rsidR="00C464F5" w:rsidRDefault="00C464F5" w:rsidP="00C464F5">
      <w:pPr>
        <w:pStyle w:val="Akapitzlist"/>
        <w:numPr>
          <w:ilvl w:val="0"/>
          <w:numId w:val="1"/>
        </w:numPr>
        <w:spacing w:line="240" w:lineRule="auto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L’exercice 4 de la page 58 – les élèves discutent à deux. Vous vous promenez dans la classe en aidant et corrigeant des erreurs.</w:t>
      </w:r>
    </w:p>
    <w:p w14:paraId="6B576663" w14:textId="41890C65" w:rsidR="00C464F5" w:rsidRPr="00C464F5" w:rsidRDefault="00C464F5" w:rsidP="00C464F5">
      <w:pPr>
        <w:pStyle w:val="Akapitzlist"/>
        <w:numPr>
          <w:ilvl w:val="0"/>
          <w:numId w:val="1"/>
        </w:numPr>
        <w:spacing w:line="240" w:lineRule="auto"/>
        <w:rPr>
          <w:rFonts w:ascii="Comic Sans MS" w:hAnsi="Comic Sans MS"/>
          <w:lang w:val="fr-FR"/>
        </w:rPr>
      </w:pPr>
      <w:r w:rsidRPr="00C464F5">
        <w:rPr>
          <w:rFonts w:ascii="Comic Sans MS" w:hAnsi="Comic Sans MS"/>
          <w:lang w:val="fr-FR"/>
        </w:rPr>
        <w:t xml:space="preserve">Devoir : l’exercice 3 et 6 de la page 58. Demandez aux apprenants de cocher </w:t>
      </w:r>
      <w:r w:rsidR="00370E46">
        <w:rPr>
          <w:rFonts w:ascii="Comic Sans MS" w:hAnsi="Comic Sans MS"/>
          <w:lang w:val="fr-FR"/>
        </w:rPr>
        <w:t>une</w:t>
      </w:r>
      <w:r w:rsidRPr="00C464F5">
        <w:rPr>
          <w:rFonts w:ascii="Comic Sans MS" w:hAnsi="Comic Sans MS"/>
          <w:lang w:val="fr-FR"/>
        </w:rPr>
        <w:t>/</w:t>
      </w:r>
      <w:r w:rsidR="00370E46">
        <w:rPr>
          <w:rFonts w:ascii="Comic Sans MS" w:hAnsi="Comic Sans MS"/>
          <w:lang w:val="fr-FR"/>
        </w:rPr>
        <w:t xml:space="preserve">plusieurs </w:t>
      </w:r>
      <w:r w:rsidRPr="00C464F5">
        <w:rPr>
          <w:rFonts w:ascii="Comic Sans MS" w:hAnsi="Comic Sans MS"/>
          <w:lang w:val="fr-FR"/>
        </w:rPr>
        <w:t>cases en bas de la page.</w:t>
      </w:r>
    </w:p>
    <w:p w14:paraId="1F551F59" w14:textId="12C2CD4A" w:rsidR="00C464F5" w:rsidRPr="00C464F5" w:rsidRDefault="00C464F5" w:rsidP="005B0A3B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élèves.</w:t>
      </w:r>
    </w:p>
    <w:sectPr w:rsidR="00C464F5" w:rsidRPr="00C46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19EF"/>
    <w:multiLevelType w:val="hybridMultilevel"/>
    <w:tmpl w:val="DB52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62E06"/>
    <w:multiLevelType w:val="hybridMultilevel"/>
    <w:tmpl w:val="AB28C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363243">
    <w:abstractNumId w:val="0"/>
  </w:num>
  <w:num w:numId="2" w16cid:durableId="185495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3B"/>
    <w:rsid w:val="00370E46"/>
    <w:rsid w:val="005B0A3B"/>
    <w:rsid w:val="006147E8"/>
    <w:rsid w:val="00676758"/>
    <w:rsid w:val="009A36D9"/>
    <w:rsid w:val="00A7234E"/>
    <w:rsid w:val="00C464F5"/>
    <w:rsid w:val="00D0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E08E"/>
  <w15:chartTrackingRefBased/>
  <w15:docId w15:val="{EB06F45F-6FE7-47C8-8169-14D3E0DD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A3B"/>
  </w:style>
  <w:style w:type="paragraph" w:styleId="Nagwek1">
    <w:name w:val="heading 1"/>
    <w:basedOn w:val="Normalny"/>
    <w:next w:val="Normalny"/>
    <w:link w:val="Nagwek1Znak"/>
    <w:uiPriority w:val="9"/>
    <w:qFormat/>
    <w:rsid w:val="005B0A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A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A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A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A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A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A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A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A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A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A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A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A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A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A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A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A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A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A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A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A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A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A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A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A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A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A3B"/>
    <w:rPr>
      <w:b/>
      <w:bCs/>
      <w:smallCaps/>
      <w:color w:val="2F5496" w:themeColor="accent1" w:themeShade="BF"/>
      <w:spacing w:val="5"/>
    </w:rPr>
  </w:style>
  <w:style w:type="paragraph" w:customStyle="1" w:styleId="001tekst">
    <w:name w:val="001. tekst"/>
    <w:basedOn w:val="Normalny"/>
    <w:rsid w:val="005B0A3B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</cp:revision>
  <dcterms:created xsi:type="dcterms:W3CDTF">2024-03-19T19:40:00Z</dcterms:created>
  <dcterms:modified xsi:type="dcterms:W3CDTF">2024-03-24T20:53:00Z</dcterms:modified>
</cp:coreProperties>
</file>