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15042" w14:textId="13FF8B24" w:rsidR="001B7A75" w:rsidRPr="000A1714" w:rsidRDefault="001B7A75" w:rsidP="001B7A75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 U</w:t>
      </w:r>
      <w:r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>
        <w:rPr>
          <w:rFonts w:ascii="Comic Sans MS" w:hAnsi="Comic Sans MS"/>
          <w:b/>
          <w:bCs/>
          <w:sz w:val="32"/>
          <w:szCs w:val="32"/>
          <w:lang w:val="fr-FR"/>
        </w:rPr>
        <w:t>1 pages 60-6</w:t>
      </w:r>
      <w:r w:rsidR="00FC37AF">
        <w:rPr>
          <w:rFonts w:ascii="Comic Sans MS" w:hAnsi="Comic Sans MS"/>
          <w:b/>
          <w:bCs/>
          <w:sz w:val="32"/>
          <w:szCs w:val="32"/>
          <w:lang w:val="fr-FR"/>
        </w:rPr>
        <w:t>2</w:t>
      </w:r>
    </w:p>
    <w:p w14:paraId="40A0B730" w14:textId="77777777" w:rsidR="001B7A75" w:rsidRPr="00BB50C5" w:rsidRDefault="001B7A75" w:rsidP="001B7A75">
      <w:pPr>
        <w:rPr>
          <w:b/>
          <w:bCs/>
          <w:lang w:val="fr-FR"/>
        </w:rPr>
      </w:pPr>
      <w:r w:rsidRPr="00BB50C5">
        <w:rPr>
          <w:b/>
          <w:bCs/>
          <w:lang w:val="fr-FR"/>
        </w:rPr>
        <w:t>Sujet</w:t>
      </w:r>
    </w:p>
    <w:p w14:paraId="58E787FD" w14:textId="72492598" w:rsidR="001B7A75" w:rsidRDefault="001B7A75" w:rsidP="001B7A75">
      <w:pPr>
        <w:pBdr>
          <w:bottom w:val="single" w:sz="6" w:space="1" w:color="auto"/>
        </w:pBdr>
        <w:spacing w:line="276" w:lineRule="auto"/>
        <w:rPr>
          <w:rFonts w:ascii="Comic Sans MS" w:hAnsi="Comic Sans MS"/>
          <w:bCs/>
          <w:lang w:val="fr-FR"/>
        </w:rPr>
      </w:pPr>
      <w:r w:rsidRPr="001B7A75">
        <w:rPr>
          <w:rFonts w:ascii="Comic Sans MS" w:hAnsi="Comic Sans MS"/>
          <w:bCs/>
          <w:lang w:val="fr-FR"/>
        </w:rPr>
        <w:t>Dans la cuisine. Jedzenie.</w:t>
      </w:r>
    </w:p>
    <w:p w14:paraId="43036673" w14:textId="77777777" w:rsidR="001B7A75" w:rsidRPr="001B7A75" w:rsidRDefault="001B7A75" w:rsidP="001B7A75">
      <w:pPr>
        <w:spacing w:line="276" w:lineRule="auto"/>
        <w:rPr>
          <w:rFonts w:ascii="Comic Sans MS" w:hAnsi="Comic Sans MS"/>
          <w:b/>
          <w:bCs/>
          <w:lang w:val="fr-FR"/>
        </w:rPr>
      </w:pPr>
    </w:p>
    <w:p w14:paraId="4558EB86" w14:textId="77777777" w:rsidR="001B7A75" w:rsidRPr="002B6096" w:rsidRDefault="001B7A75" w:rsidP="001B7A75">
      <w:pPr>
        <w:rPr>
          <w:lang w:val="fr-FR"/>
        </w:rPr>
      </w:pPr>
      <w:r w:rsidRPr="00BB50C5">
        <w:rPr>
          <w:b/>
          <w:bCs/>
          <w:lang w:val="fr-FR"/>
        </w:rPr>
        <w:t>Objectifs</w:t>
      </w:r>
      <w:r w:rsidRPr="002B6096">
        <w:rPr>
          <w:lang w:val="fr-FR"/>
        </w:rPr>
        <w:t xml:space="preserve"> :</w:t>
      </w:r>
    </w:p>
    <w:p w14:paraId="7F503BC2" w14:textId="7DCC3D94" w:rsidR="001B7A75" w:rsidRPr="002B6096" w:rsidRDefault="001B7A75" w:rsidP="001B7A75">
      <w:pPr>
        <w:rPr>
          <w:lang w:val="fr-FR"/>
        </w:rPr>
      </w:pPr>
      <w:r w:rsidRPr="002B6096">
        <w:rPr>
          <w:lang w:val="fr-FR"/>
        </w:rPr>
        <w:t xml:space="preserve">Lexique : </w:t>
      </w:r>
      <w:r>
        <w:rPr>
          <w:lang w:val="fr-FR"/>
        </w:rPr>
        <w:t>nourriture</w:t>
      </w:r>
    </w:p>
    <w:p w14:paraId="441177A3" w14:textId="23A74E5F" w:rsidR="001B7A75" w:rsidRPr="001B7A75" w:rsidRDefault="001B7A75" w:rsidP="001B7A75">
      <w:pPr>
        <w:rPr>
          <w:lang w:val="fr-FR"/>
        </w:rPr>
      </w:pPr>
      <w:r w:rsidRPr="001B7A75">
        <w:rPr>
          <w:lang w:val="fr-FR"/>
        </w:rPr>
        <w:t>Communication : décrire la nourriture</w:t>
      </w:r>
    </w:p>
    <w:p w14:paraId="224A4704" w14:textId="2A7A2523" w:rsidR="001B7A75" w:rsidRPr="001B7A75" w:rsidRDefault="001B7A75" w:rsidP="001B7A75">
      <w:pPr>
        <w:pBdr>
          <w:bottom w:val="single" w:sz="6" w:space="1" w:color="auto"/>
        </w:pBdr>
        <w:rPr>
          <w:lang w:val="fr-FR"/>
        </w:rPr>
      </w:pPr>
      <w:r w:rsidRPr="001B7A75">
        <w:rPr>
          <w:lang w:val="fr-FR"/>
        </w:rPr>
        <w:t xml:space="preserve">Grammaire : verbes manger, aimer, négation, </w:t>
      </w:r>
      <w:r>
        <w:rPr>
          <w:lang w:val="fr-FR"/>
        </w:rPr>
        <w:t>article défini</w:t>
      </w:r>
    </w:p>
    <w:p w14:paraId="716B6B51" w14:textId="77777777" w:rsidR="001B7A75" w:rsidRPr="001B7A75" w:rsidRDefault="001B7A75" w:rsidP="001B7A75">
      <w:pPr>
        <w:rPr>
          <w:lang w:val="fr-FR"/>
        </w:rPr>
      </w:pPr>
    </w:p>
    <w:p w14:paraId="169322B9" w14:textId="77777777" w:rsidR="001B7A75" w:rsidRPr="0020648D" w:rsidRDefault="001B7A75" w:rsidP="001B7A75">
      <w:pPr>
        <w:rPr>
          <w:lang w:val="fr-FR"/>
        </w:rPr>
      </w:pPr>
      <w:r w:rsidRPr="0020648D">
        <w:rPr>
          <w:lang w:val="fr-FR"/>
        </w:rPr>
        <w:t>Plus d'informations :</w:t>
      </w:r>
    </w:p>
    <w:p w14:paraId="25A7C483" w14:textId="77777777" w:rsidR="001B7A75" w:rsidRPr="0020648D" w:rsidRDefault="001B7A75" w:rsidP="001B7A75">
      <w:pPr>
        <w:rPr>
          <w:lang w:val="fr-FR"/>
        </w:rPr>
      </w:pPr>
      <w:r w:rsidRPr="0020648D">
        <w:rPr>
          <w:lang w:val="fr-FR"/>
        </w:rPr>
        <w:t>Méthodes : déductive, active, collective, ludique.</w:t>
      </w:r>
    </w:p>
    <w:p w14:paraId="302A9CFF" w14:textId="77777777" w:rsidR="001B7A75" w:rsidRPr="0020648D" w:rsidRDefault="001B7A75" w:rsidP="001B7A75">
      <w:pPr>
        <w:rPr>
          <w:lang w:val="fr-FR"/>
        </w:rPr>
      </w:pPr>
      <w:r w:rsidRPr="0020648D">
        <w:rPr>
          <w:lang w:val="fr-FR"/>
        </w:rPr>
        <w:t>Formes : individuelle, collective, en binôme, en groupe</w:t>
      </w:r>
    </w:p>
    <w:p w14:paraId="6DD5C072" w14:textId="1C68F8B0" w:rsidR="001B7A75" w:rsidRPr="0020648D" w:rsidRDefault="001B7A75" w:rsidP="001B7A75">
      <w:pPr>
        <w:rPr>
          <w:lang w:val="fr-FR"/>
        </w:rPr>
      </w:pPr>
      <w:r w:rsidRPr="0020648D">
        <w:rPr>
          <w:lang w:val="fr-FR"/>
        </w:rPr>
        <w:t xml:space="preserve">Matériel : livre, fiches de travail sur les </w:t>
      </w:r>
      <w:r w:rsidR="0022238E">
        <w:rPr>
          <w:lang w:val="fr-FR"/>
        </w:rPr>
        <w:t>produits alimentaires</w:t>
      </w:r>
      <w:r w:rsidRPr="0020648D">
        <w:rPr>
          <w:lang w:val="fr-FR"/>
        </w:rPr>
        <w:t>, tableau à feuilles ou projecteur</w:t>
      </w:r>
    </w:p>
    <w:p w14:paraId="3C44BF23" w14:textId="77777777" w:rsidR="001B7A75" w:rsidRDefault="001B7A75" w:rsidP="001B7A75">
      <w:pPr>
        <w:pBdr>
          <w:bottom w:val="single" w:sz="6" w:space="1" w:color="auto"/>
        </w:pBdr>
        <w:rPr>
          <w:lang w:val="fr-FR"/>
        </w:rPr>
      </w:pPr>
      <w:r w:rsidRPr="0020648D">
        <w:rPr>
          <w:lang w:val="fr-FR"/>
        </w:rPr>
        <w:t>Durée : 45 minutes</w:t>
      </w:r>
    </w:p>
    <w:p w14:paraId="7B55F9FA" w14:textId="2FBC28DB" w:rsidR="001B7A75" w:rsidRPr="00D821E8" w:rsidRDefault="00D15CC8" w:rsidP="00D821E8">
      <w:pPr>
        <w:pStyle w:val="Akapitzlist"/>
        <w:numPr>
          <w:ilvl w:val="0"/>
          <w:numId w:val="1"/>
        </w:numPr>
        <w:rPr>
          <w:lang w:val="fr-FR"/>
        </w:rPr>
      </w:pPr>
      <w:r w:rsidRPr="00D821E8">
        <w:rPr>
          <w:lang w:val="fr-FR"/>
        </w:rPr>
        <w:t>Saluez</w:t>
      </w:r>
      <w:r w:rsidR="001B7A75" w:rsidRPr="00D821E8">
        <w:rPr>
          <w:lang w:val="fr-FR"/>
        </w:rPr>
        <w:t xml:space="preserve"> vos élèves.</w:t>
      </w:r>
    </w:p>
    <w:p w14:paraId="43E5B2EE" w14:textId="6E694C32" w:rsidR="00374157" w:rsidRPr="00374157" w:rsidRDefault="001B7A75" w:rsidP="00374157">
      <w:pPr>
        <w:pStyle w:val="Akapitzlist"/>
        <w:numPr>
          <w:ilvl w:val="0"/>
          <w:numId w:val="1"/>
        </w:numPr>
        <w:rPr>
          <w:lang w:val="fr-FR"/>
        </w:rPr>
      </w:pPr>
      <w:r w:rsidRPr="00D821E8">
        <w:rPr>
          <w:lang w:val="fr-FR"/>
        </w:rPr>
        <w:t xml:space="preserve">Demandez-leur d'ouvrir les livres </w:t>
      </w:r>
      <w:r w:rsidR="00D15CC8" w:rsidRPr="00D821E8">
        <w:rPr>
          <w:lang w:val="fr-FR"/>
        </w:rPr>
        <w:t xml:space="preserve">aux </w:t>
      </w:r>
      <w:r w:rsidRPr="00D821E8">
        <w:rPr>
          <w:lang w:val="fr-FR"/>
        </w:rPr>
        <w:t>page</w:t>
      </w:r>
      <w:r w:rsidR="00D15CC8" w:rsidRPr="00D821E8">
        <w:rPr>
          <w:lang w:val="fr-FR"/>
        </w:rPr>
        <w:t>s</w:t>
      </w:r>
      <w:r w:rsidRPr="00D821E8">
        <w:rPr>
          <w:lang w:val="fr-FR"/>
        </w:rPr>
        <w:t xml:space="preserve"> 60 et 61 et discutez ensemble du thème de cette unité. Demandez</w:t>
      </w:r>
      <w:r w:rsidR="00D2541D">
        <w:rPr>
          <w:lang w:val="fr-FR"/>
        </w:rPr>
        <w:t xml:space="preserve"> aux apprenants</w:t>
      </w:r>
      <w:r w:rsidRPr="00D821E8">
        <w:rPr>
          <w:lang w:val="fr-FR"/>
        </w:rPr>
        <w:t xml:space="preserve"> où se trouvent </w:t>
      </w:r>
      <w:r w:rsidR="00D15CC8" w:rsidRPr="00D821E8">
        <w:rPr>
          <w:lang w:val="fr-FR"/>
        </w:rPr>
        <w:t>Zoé</w:t>
      </w:r>
      <w:r w:rsidRPr="00D821E8">
        <w:rPr>
          <w:lang w:val="fr-FR"/>
        </w:rPr>
        <w:t xml:space="preserve"> et </w:t>
      </w:r>
      <w:r w:rsidR="00D15CC8" w:rsidRPr="00D821E8">
        <w:rPr>
          <w:lang w:val="fr-FR"/>
        </w:rPr>
        <w:t>Max</w:t>
      </w:r>
      <w:r w:rsidRPr="00D821E8">
        <w:rPr>
          <w:lang w:val="fr-FR"/>
        </w:rPr>
        <w:t>, ce qu'il y a dans la cuisine</w:t>
      </w:r>
      <w:r w:rsidR="005E03A3" w:rsidRPr="00D821E8">
        <w:rPr>
          <w:lang w:val="fr-FR"/>
        </w:rPr>
        <w:t>.</w:t>
      </w:r>
      <w:r w:rsidRPr="00D821E8">
        <w:rPr>
          <w:lang w:val="fr-FR"/>
        </w:rPr>
        <w:t xml:space="preserve"> </w:t>
      </w:r>
      <w:r w:rsidR="00D15CC8" w:rsidRPr="00D821E8">
        <w:rPr>
          <w:lang w:val="fr-FR"/>
        </w:rPr>
        <w:t>Demandez aux élèves s’ils connaissent les noms de quelques produits en français</w:t>
      </w:r>
      <w:r w:rsidR="005E03A3" w:rsidRPr="00D821E8">
        <w:rPr>
          <w:lang w:val="fr-FR"/>
        </w:rPr>
        <w:t xml:space="preserve"> à cause de l’équivalence avec le polonais ou l’anglais</w:t>
      </w:r>
      <w:r w:rsidR="00D15CC8" w:rsidRPr="00D821E8">
        <w:rPr>
          <w:lang w:val="fr-FR"/>
        </w:rPr>
        <w:t>, p.ex. banane, tomate, yaourt, chocolat, confiture</w:t>
      </w:r>
      <w:r w:rsidR="005E03A3" w:rsidRPr="00D821E8">
        <w:rPr>
          <w:lang w:val="fr-FR"/>
        </w:rPr>
        <w:t>, jus, frites, céréales. Présentez leur prononciation en français.</w:t>
      </w:r>
      <w:r w:rsidR="00374157">
        <w:rPr>
          <w:lang w:val="fr-FR"/>
        </w:rPr>
        <w:t xml:space="preserve"> Posez des questions qui permettent de réviser les connaissances acquises concernant les </w:t>
      </w:r>
      <w:r w:rsidR="005F74A8">
        <w:rPr>
          <w:lang w:val="fr-FR"/>
        </w:rPr>
        <w:t xml:space="preserve">nombres, p.ex, il y a combien de yaourts, de bananes ? </w:t>
      </w:r>
      <w:r w:rsidR="00A93B22">
        <w:rPr>
          <w:lang w:val="fr-FR"/>
        </w:rPr>
        <w:t>Les bananes, les tomates sont de quelle couleur ? Et ainsi de suite.</w:t>
      </w:r>
    </w:p>
    <w:p w14:paraId="12176046" w14:textId="22ADBB5A" w:rsidR="001B7A75" w:rsidRPr="00D821E8" w:rsidRDefault="001B7A75" w:rsidP="00D821E8">
      <w:pPr>
        <w:pStyle w:val="Akapitzlist"/>
        <w:numPr>
          <w:ilvl w:val="0"/>
          <w:numId w:val="1"/>
        </w:numPr>
        <w:rPr>
          <w:lang w:val="fr-FR"/>
        </w:rPr>
      </w:pPr>
      <w:r w:rsidRPr="00D821E8">
        <w:rPr>
          <w:lang w:val="fr-FR"/>
        </w:rPr>
        <w:t>Présentez également les objectifs de la leçon d'aujourd'hui.</w:t>
      </w:r>
    </w:p>
    <w:p w14:paraId="25D50AD7" w14:textId="3BD02B35" w:rsidR="001B7A75" w:rsidRPr="00D821E8" w:rsidRDefault="001B7A75" w:rsidP="00D821E8">
      <w:pPr>
        <w:pStyle w:val="Akapitzlist"/>
        <w:numPr>
          <w:ilvl w:val="0"/>
          <w:numId w:val="1"/>
        </w:numPr>
        <w:rPr>
          <w:lang w:val="fr-FR"/>
        </w:rPr>
      </w:pPr>
      <w:r w:rsidRPr="00D821E8">
        <w:rPr>
          <w:lang w:val="fr-FR"/>
        </w:rPr>
        <w:t xml:space="preserve">Les élèves ouvrent les livres à la page 62, écoutent les noms des produits alimentaires </w:t>
      </w:r>
      <w:r w:rsidR="005E03A3" w:rsidRPr="00D821E8">
        <w:rPr>
          <w:lang w:val="fr-FR"/>
        </w:rPr>
        <w:t xml:space="preserve">de l’exercice 1 </w:t>
      </w:r>
      <w:r w:rsidRPr="00D821E8">
        <w:rPr>
          <w:lang w:val="fr-FR"/>
        </w:rPr>
        <w:t xml:space="preserve">et les répètent </w:t>
      </w:r>
      <w:r w:rsidR="005E03A3" w:rsidRPr="00D821E8">
        <w:rPr>
          <w:lang w:val="fr-FR"/>
        </w:rPr>
        <w:t xml:space="preserve">en indiquant chaque produit dans le manuel. </w:t>
      </w:r>
    </w:p>
    <w:p w14:paraId="790D906D" w14:textId="2810CAEA" w:rsidR="001B7A75" w:rsidRPr="00D821E8" w:rsidRDefault="001B7A75" w:rsidP="00D821E8">
      <w:pPr>
        <w:pStyle w:val="Akapitzlist"/>
        <w:numPr>
          <w:ilvl w:val="0"/>
          <w:numId w:val="1"/>
        </w:numPr>
        <w:rPr>
          <w:lang w:val="fr-FR"/>
        </w:rPr>
      </w:pPr>
      <w:r w:rsidRPr="00D821E8">
        <w:rPr>
          <w:lang w:val="fr-FR"/>
        </w:rPr>
        <w:t xml:space="preserve">Montrez les cartes des aliments et demandez le nom de chacun d'entre eux. Puis accrochez </w:t>
      </w:r>
      <w:r w:rsidR="005E03A3" w:rsidRPr="00D821E8">
        <w:rPr>
          <w:lang w:val="fr-FR"/>
        </w:rPr>
        <w:t xml:space="preserve">quelques </w:t>
      </w:r>
      <w:r w:rsidRPr="00D821E8">
        <w:rPr>
          <w:lang w:val="fr-FR"/>
        </w:rPr>
        <w:t>cartes au tableau</w:t>
      </w:r>
      <w:r w:rsidR="005E03A3" w:rsidRPr="00D821E8">
        <w:rPr>
          <w:lang w:val="fr-FR"/>
        </w:rPr>
        <w:t xml:space="preserve"> (p.ex. 6 ou 8) et </w:t>
      </w:r>
      <w:r w:rsidRPr="00D821E8">
        <w:rPr>
          <w:lang w:val="fr-FR"/>
        </w:rPr>
        <w:t xml:space="preserve">demandez à vos élèves de fermer les yeux. Cachez une carte et demandez-leur quel est l'aliment manquant. Quel est l'aliment manquant ? </w:t>
      </w:r>
      <w:r w:rsidR="005E03A3" w:rsidRPr="00D821E8">
        <w:rPr>
          <w:lang w:val="fr-FR"/>
        </w:rPr>
        <w:t>Commencez par les aliments dont la signification et plus transparente pour les élèves à cause de l’équivalence avec le polonais, l’anglais ou l’italien (pizza).</w:t>
      </w:r>
    </w:p>
    <w:p w14:paraId="01D0E139" w14:textId="655554FE" w:rsidR="006E572F" w:rsidRDefault="006E572F" w:rsidP="006E572F">
      <w:pPr>
        <w:pStyle w:val="Akapitzlist"/>
        <w:numPr>
          <w:ilvl w:val="0"/>
          <w:numId w:val="1"/>
        </w:numPr>
        <w:rPr>
          <w:lang w:val="fr-FR"/>
        </w:rPr>
      </w:pPr>
      <w:r w:rsidRPr="00D821E8">
        <w:rPr>
          <w:lang w:val="fr-FR"/>
        </w:rPr>
        <w:t xml:space="preserve">Avant l’écoute expliquez aux apprenants le verbe aimer à l’aide de gestes et de la mimique. </w:t>
      </w:r>
    </w:p>
    <w:p w14:paraId="0D27D83B" w14:textId="22956958" w:rsidR="006E572F" w:rsidRDefault="00795825" w:rsidP="00EC48CD">
      <w:pPr>
        <w:pStyle w:val="Akapitzlist"/>
        <w:numPr>
          <w:ilvl w:val="0"/>
          <w:numId w:val="1"/>
        </w:numPr>
        <w:rPr>
          <w:lang w:val="fr-FR"/>
        </w:rPr>
      </w:pPr>
      <w:r>
        <w:rPr>
          <w:lang w:val="fr-FR"/>
        </w:rPr>
        <w:t>Écoutez la chanson de la page 63</w:t>
      </w:r>
      <w:r w:rsidR="006E572F">
        <w:rPr>
          <w:lang w:val="fr-FR"/>
        </w:rPr>
        <w:t xml:space="preserve">. </w:t>
      </w:r>
      <w:r w:rsidR="00EC48CD">
        <w:rPr>
          <w:lang w:val="fr-FR"/>
        </w:rPr>
        <w:t>Répétez les paroles de la chanson en expliquant de nouveaux mots.</w:t>
      </w:r>
      <w:r w:rsidR="00C64090">
        <w:rPr>
          <w:lang w:val="fr-FR"/>
        </w:rPr>
        <w:t xml:space="preserve"> Ecoutez encore une fois la chanson en essayant de la chanter.</w:t>
      </w:r>
    </w:p>
    <w:p w14:paraId="60BF6798" w14:textId="3AF3DFE7" w:rsidR="008A3C9A" w:rsidRDefault="008A3C9A" w:rsidP="008A3C9A">
      <w:pPr>
        <w:pStyle w:val="Akapitzlist"/>
        <w:numPr>
          <w:ilvl w:val="0"/>
          <w:numId w:val="1"/>
        </w:numPr>
        <w:rPr>
          <w:lang w:val="fr-FR"/>
        </w:rPr>
      </w:pPr>
      <w:r>
        <w:rPr>
          <w:lang w:val="fr-FR"/>
        </w:rPr>
        <w:t>Avant de terminer demandez aux apprenants ce qu’ils ont appris : quels mots ou quel</w:t>
      </w:r>
      <w:r>
        <w:rPr>
          <w:lang w:val="fr-FR"/>
        </w:rPr>
        <w:t>le</w:t>
      </w:r>
      <w:r>
        <w:rPr>
          <w:lang w:val="fr-FR"/>
        </w:rPr>
        <w:t xml:space="preserve">s expressions ou phrases ? </w:t>
      </w:r>
    </w:p>
    <w:p w14:paraId="10AF518A" w14:textId="135EC9CC" w:rsidR="001B7A75" w:rsidRPr="00D821E8" w:rsidRDefault="001B7A75" w:rsidP="00D821E8">
      <w:pPr>
        <w:pStyle w:val="Akapitzlist"/>
        <w:numPr>
          <w:ilvl w:val="0"/>
          <w:numId w:val="1"/>
        </w:numPr>
        <w:rPr>
          <w:lang w:val="fr-FR"/>
        </w:rPr>
      </w:pPr>
      <w:r w:rsidRPr="00D821E8">
        <w:rPr>
          <w:lang w:val="fr-FR"/>
        </w:rPr>
        <w:t>Dites au revoir à vos élèves.</w:t>
      </w:r>
    </w:p>
    <w:p w14:paraId="30D7DA99" w14:textId="77777777" w:rsidR="001B7A75" w:rsidRPr="001B7A75" w:rsidRDefault="001B7A75" w:rsidP="001B7A75">
      <w:pPr>
        <w:rPr>
          <w:lang w:val="fr-FR"/>
        </w:rPr>
      </w:pPr>
    </w:p>
    <w:sectPr w:rsidR="001B7A75" w:rsidRPr="001B7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F1588"/>
    <w:multiLevelType w:val="hybridMultilevel"/>
    <w:tmpl w:val="75C2F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425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75"/>
    <w:rsid w:val="001B7A75"/>
    <w:rsid w:val="0022238E"/>
    <w:rsid w:val="00374157"/>
    <w:rsid w:val="005E03A3"/>
    <w:rsid w:val="005F74A8"/>
    <w:rsid w:val="006147E8"/>
    <w:rsid w:val="006E572F"/>
    <w:rsid w:val="00795825"/>
    <w:rsid w:val="0081004C"/>
    <w:rsid w:val="008A3C9A"/>
    <w:rsid w:val="00A93B22"/>
    <w:rsid w:val="00AF6459"/>
    <w:rsid w:val="00C64090"/>
    <w:rsid w:val="00D15CC8"/>
    <w:rsid w:val="00D2541D"/>
    <w:rsid w:val="00D55851"/>
    <w:rsid w:val="00D821E8"/>
    <w:rsid w:val="00EB3B07"/>
    <w:rsid w:val="00EC48CD"/>
    <w:rsid w:val="00F11798"/>
    <w:rsid w:val="00FC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F0EF1"/>
  <w15:chartTrackingRefBased/>
  <w15:docId w15:val="{EE84C666-EE3B-4F79-865B-603734A27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A75"/>
  </w:style>
  <w:style w:type="paragraph" w:styleId="Nagwek1">
    <w:name w:val="heading 1"/>
    <w:basedOn w:val="Normalny"/>
    <w:next w:val="Normalny"/>
    <w:link w:val="Nagwek1Znak"/>
    <w:uiPriority w:val="9"/>
    <w:qFormat/>
    <w:rsid w:val="001B7A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7A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7A7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7A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7A7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7A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7A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7A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7A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7A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7A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7A7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7A7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7A7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7A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7A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7A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7A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B7A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B7A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7A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B7A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B7A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B7A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B7A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B7A7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7A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7A7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B7A7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17</cp:revision>
  <dcterms:created xsi:type="dcterms:W3CDTF">2024-03-23T08:57:00Z</dcterms:created>
  <dcterms:modified xsi:type="dcterms:W3CDTF">2024-03-28T13:44:00Z</dcterms:modified>
</cp:coreProperties>
</file>