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535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Palatino Linotype" w:cs="Palatino Linotype" w:hAnsi="Palatino Linotype" w:eastAsia="Palatino Linotype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Je parle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 slovaque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mais je ne parle pas allemand 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  <w:rPr>
          <w:rFonts w:ascii="Palatino Linotype" w:cs="Palatino Linotype" w:hAnsi="Palatino Linotype" w:eastAsia="Palatino Linotype"/>
        </w:rPr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om nasleduj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ceho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ra je obozn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ť 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tudentov s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asovan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 slovies 1. triedy v oznamovacom sp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ô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sobe, a to 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kladnom, ako aj z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pornom tvare.</w:t>
            </w:r>
          </w:p>
        </w:tc>
      </w:tr>
    </w:tbl>
    <w:p>
      <w:pPr>
        <w:pStyle w:val="Normálny"/>
        <w:widowControl w:val="0"/>
        <w:spacing w:line="240" w:lineRule="auto"/>
        <w:rPr>
          <w:rFonts w:ascii="Palatino Linotype" w:cs="Palatino Linotype" w:hAnsi="Palatino Linotype" w:eastAsia="Palatino Linotype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120"/>
        <w:ind w:left="2700" w:hanging="270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 pragmatiques : </w:t>
        <w:tab/>
        <w:t>dire la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demander la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informer sur le lieu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habitation</w:t>
      </w:r>
    </w:p>
    <w:p>
      <w:pPr>
        <w:pStyle w:val="Normálny"/>
        <w:tabs>
          <w:tab w:val="left" w:pos="2700"/>
          <w:tab w:val="left" w:pos="3119"/>
        </w:tabs>
        <w:spacing w:after="120"/>
        <w:ind w:left="2700" w:hanging="270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linguistiques: </w:t>
        <w:tab/>
        <w:t>conjuguer les verbes du 1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 + 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gation des verbes du 1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 et du verbe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tre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</w:p>
    <w:p>
      <w:pPr>
        <w:pStyle w:val="Normálny"/>
        <w:tabs>
          <w:tab w:val="left" w:pos="2700"/>
          <w:tab w:val="left" w:pos="3119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riaux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  <w:tab/>
        <w:t xml:space="preserve">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PREUVES 2A et 2B, DOCUMENT 10b</w:t>
      </w:r>
    </w:p>
    <w:p>
      <w:pPr>
        <w:pStyle w:val="Normálny"/>
        <w:tabs>
          <w:tab w:val="left" w:pos="2700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thodes:</w:t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ductive, remue-m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ninges, active,</w:t>
      </w:r>
    </w:p>
    <w:p>
      <w:pPr>
        <w:pStyle w:val="Normálny"/>
        <w:tabs>
          <w:tab w:val="left" w:pos="2700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travail:</w:t>
        <w:tab/>
        <w:t>individuel, collectif, en groupe</w:t>
      </w:r>
    </w:p>
    <w:p>
      <w:pPr>
        <w:pStyle w:val="Normálny"/>
        <w:tabs>
          <w:tab w:val="left" w:pos="2700"/>
        </w:tabs>
        <w:spacing w:after="120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>45 minutes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Saluez les apprenants.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 les devoirs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voix haute. Ensuite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fermer tout et de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parer les stylos. Distribuez les 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preuves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(PETITES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PREUVES 2A et 2B).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Dites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ont 5 minutes pour remplir la feuille et ensuite ramassez les copies. 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Conjuguez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haute voix le verbe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parler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3544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tabs>
                <w:tab w:val="left" w:pos="3119"/>
              </w:tabs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</w:rPr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: Je parl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 slovaque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, fran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ais et anglais. Et toi, quelles langues tu parles?</w:t>
            </w:r>
          </w:p>
          <w:p>
            <w:pPr>
              <w:pStyle w:val="Normálny"/>
              <w:tabs>
                <w:tab w:val="left" w:pos="3119"/>
              </w:tabs>
              <w:bidi w:val="0"/>
              <w:ind w:left="0" w:right="0" w:firstLine="0"/>
              <w:jc w:val="left"/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E1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: Je parle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 slovaque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et anglais.</w:t>
            </w:r>
          </w:p>
          <w:p>
            <w:pPr>
              <w:pStyle w:val="Normálny"/>
              <w:tabs>
                <w:tab w:val="left" w:pos="3119"/>
              </w:tabs>
              <w:bidi w:val="0"/>
              <w:ind w:left="0" w:right="0" w:firstLine="0"/>
              <w:jc w:val="left"/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: Quelles langues il parle?</w:t>
            </w:r>
          </w:p>
          <w:p>
            <w:pPr>
              <w:pStyle w:val="Normálny"/>
              <w:tabs>
                <w:tab w:val="left" w:pos="3119"/>
              </w:tabs>
              <w:bidi w:val="0"/>
              <w:ind w:left="0" w:right="0" w:firstLine="0"/>
              <w:jc w:val="left"/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E2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: Il parle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 slovaque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et anglais.</w:t>
            </w:r>
          </w:p>
          <w:p>
            <w:pPr>
              <w:pStyle w:val="Normálny"/>
              <w:tabs>
                <w:tab w:val="left" w:pos="3119"/>
              </w:tabs>
              <w:bidi w:val="0"/>
              <w:ind w:left="0" w:right="0" w:firstLine="0"/>
              <w:jc w:val="left"/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: Quelles langues nous parlons? (faites un geste qui montre qu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il 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agit de 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ensemble de la classe)</w:t>
            </w:r>
          </w:p>
          <w:p>
            <w:pPr>
              <w:pStyle w:val="Normálny"/>
              <w:tabs>
                <w:tab w:val="left" w:pos="3119"/>
              </w:tabs>
              <w:bidi w:val="0"/>
              <w:spacing w:after="0"/>
              <w:ind w:left="0" w:right="0" w:firstLine="0"/>
              <w:jc w:val="left"/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Toute la classe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: Nous parlons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 slovaque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et anglais.</w:t>
            </w:r>
          </w:p>
          <w:p>
            <w:pPr>
              <w:pStyle w:val="Normálny"/>
              <w:tabs>
                <w:tab w:val="left" w:pos="3119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…</w:t>
            </w:r>
          </w:p>
        </w:tc>
      </w:tr>
    </w:tbl>
    <w:p>
      <w:pPr>
        <w:pStyle w:val="Normálny"/>
        <w:widowControl w:val="0"/>
        <w:tabs>
          <w:tab w:val="left" w:pos="3119"/>
        </w:tabs>
        <w:spacing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et 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15.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Lisez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haute voix la conjugaison du verbe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parler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suivent des yeux dans le livre.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ce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ils remarquent: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orthographe et la prononciation.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s, lisez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haute voix la conjugaison du verbe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habiter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suivent des yeux dans le livre.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ce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ils remarquent: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orthographe et la prononciation.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Expliquez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ce que cela veut dire que les verbes appartiennent au 1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 de conjugaison. Insistez sur le fait que les terminaisons ne changent pas et sont les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 pour tous les verbes du 1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groupe. Montrez que le radical ne change pas lors de la conjugaison. Soulignez aussi que 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il y a un verbe commen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ant par une voyelle ou bien par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h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muet, il faut apostropher le pronom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je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Sortez les feuilles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(DOCUMENT 10b)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avec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autres verbes du 1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groupe. Mettez- les au tableau et encouragez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deviner la signification. 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ne savent pas, expliquez la signification.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Ensuite,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observer les infinitifs, de les noter dans leurs cahiers et,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s, de souligner le radical des verbes propos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s. Demandez de conjuguer ces verbes dans leurs cahiers et ensuite proposez aux volontaires de les conjuguer au tableau. Insistez sur la bonne prononciation des verbes conjugu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ce moment-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vous pouvez aussi profiter du quizlet (verbes du 1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groupe).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Dans la partie suivante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on, attirez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attention des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sur la forme 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gative. 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 Je parle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ais. Je ne parle pas allemand et russe. Et toi, quelles langues tu ne parles pas?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E1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 Je ne parle pas allemand et espagnol.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12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 Quelles langues il ne parle pas ?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119"/>
        </w:tabs>
        <w:spacing w:after="120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 Il ne parle pas allemand et espagnol.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i w:val="1"/>
          <w:iCs w:val="1"/>
        </w:rPr>
      </w:pPr>
      <w:r>
        <w:rPr>
          <w:rFonts w:ascii="Palatino Linotype" w:cs="Palatino Linotype" w:hAnsi="Palatino Linotype" w:eastAsia="Palatino Linotype"/>
          <w:rtl w:val="0"/>
        </w:rPr>
        <w:t>Ensuite notez les phrases au tableau</w:t>
      </w:r>
      <w:r>
        <w:rPr>
          <w:rFonts w:ascii="Palatino Linotype" w:cs="Palatino Linotype" w:hAnsi="Palatino Linotype" w:eastAsia="Palatino Linotype"/>
          <w:rtl w:val="0"/>
        </w:rPr>
        <w:t> </w:t>
      </w:r>
      <w:r>
        <w:rPr>
          <w:rFonts w:ascii="Palatino Linotype" w:cs="Palatino Linotype" w:hAnsi="Palatino Linotype" w:eastAsia="Palatino Linotype"/>
          <w:rtl w:val="0"/>
        </w:rPr>
        <w:t>: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Je parle fran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ç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ais. Je ne parle pas allemand et russe.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 xml:space="preserve">Demandez </w:t>
      </w:r>
      <w:r>
        <w:rPr>
          <w:rFonts w:ascii="Palatino Linotype" w:cs="Palatino Linotype" w:hAnsi="Palatino Linotype" w:eastAsia="Palatino Linotype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rtl w:val="0"/>
        </w:rPr>
        <w:t xml:space="preserve">plusieurs 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l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>ves de r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p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ter la phrase de leur choix. Ensuite demandez de proposer la r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>gle de la formation de la forme n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gative. Insistez sur la pr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 xml:space="preserve">sence de deux 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l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ments dans la n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gation en fran</w:t>
      </w:r>
      <w:r>
        <w:rPr>
          <w:rFonts w:ascii="Palatino Linotype" w:cs="Palatino Linotype" w:hAnsi="Palatino Linotype" w:eastAsia="Palatino Linotype"/>
          <w:rtl w:val="0"/>
        </w:rPr>
        <w:t>ç</w:t>
      </w:r>
      <w:r>
        <w:rPr>
          <w:rFonts w:ascii="Palatino Linotype" w:cs="Palatino Linotype" w:hAnsi="Palatino Linotype" w:eastAsia="Palatino Linotype"/>
          <w:rtl w:val="0"/>
        </w:rPr>
        <w:t>ais.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Apr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>s, demandez d</w:t>
      </w:r>
      <w:r>
        <w:rPr>
          <w:rFonts w:ascii="Palatino Linotype" w:cs="Palatino Linotype" w:hAnsi="Palatino Linotype" w:eastAsia="Palatino Linotype"/>
          <w:rtl w:val="0"/>
        </w:rPr>
        <w:t>’</w:t>
      </w:r>
      <w:r>
        <w:rPr>
          <w:rFonts w:ascii="Palatino Linotype" w:cs="Palatino Linotype" w:hAnsi="Palatino Linotype" w:eastAsia="Palatino Linotype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rtl w:val="0"/>
        </w:rPr>
        <w:t>la page 91 et de lire la th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orie. Demandez d</w:t>
      </w:r>
      <w:r>
        <w:rPr>
          <w:rFonts w:ascii="Palatino Linotype" w:cs="Palatino Linotype" w:hAnsi="Palatino Linotype" w:eastAsia="Palatino Linotype"/>
          <w:rtl w:val="0"/>
        </w:rPr>
        <w:t>’</w:t>
      </w:r>
      <w:r>
        <w:rPr>
          <w:rFonts w:ascii="Palatino Linotype" w:cs="Palatino Linotype" w:hAnsi="Palatino Linotype" w:eastAsia="Palatino Linotype"/>
          <w:rtl w:val="0"/>
        </w:rPr>
        <w:t>oraliser les informations retenues. Montrez que la structure est toujours la m</w:t>
      </w:r>
      <w:r>
        <w:rPr>
          <w:rFonts w:ascii="Palatino Linotype" w:cs="Palatino Linotype" w:hAnsi="Palatino Linotype" w:eastAsia="Palatino Linotype"/>
          <w:rtl w:val="0"/>
        </w:rPr>
        <w:t>ê</w:t>
      </w:r>
      <w:r>
        <w:rPr>
          <w:rFonts w:ascii="Palatino Linotype" w:cs="Palatino Linotype" w:hAnsi="Palatino Linotype" w:eastAsia="Palatino Linotype"/>
          <w:rtl w:val="0"/>
        </w:rPr>
        <w:t>me. Faites lire les exemples donn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s. Signalez le changement qui se fait avec les articles ind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 xml:space="preserve">finis. 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rtl w:val="0"/>
        </w:rPr>
        <w:t>la fin de la le</w:t>
      </w:r>
      <w:r>
        <w:rPr>
          <w:rFonts w:ascii="Palatino Linotype" w:cs="Palatino Linotype" w:hAnsi="Palatino Linotype" w:eastAsia="Palatino Linotype"/>
          <w:rtl w:val="0"/>
        </w:rPr>
        <w:t>ç</w:t>
      </w:r>
      <w:r>
        <w:rPr>
          <w:rFonts w:ascii="Palatino Linotype" w:cs="Palatino Linotype" w:hAnsi="Palatino Linotype" w:eastAsia="Palatino Linotype"/>
          <w:rtl w:val="0"/>
        </w:rPr>
        <w:t xml:space="preserve">on demandez aux 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l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 xml:space="preserve">ves de se mettre en groupes de 4 personnes. Distribuez des dictionnaires. Demandez aux 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l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>ves de construire 10 phrases (5 phrases affirmatives et 5</w:t>
      </w:r>
      <w:r>
        <w:rPr>
          <w:rFonts w:ascii="Palatino Linotype" w:cs="Palatino Linotype" w:hAnsi="Palatino Linotype" w:eastAsia="Palatino Linotype"/>
          <w:rtl w:val="0"/>
        </w:rPr>
        <w:t> </w:t>
      </w:r>
      <w:r>
        <w:rPr>
          <w:rFonts w:ascii="Palatino Linotype" w:cs="Palatino Linotype" w:hAnsi="Palatino Linotype" w:eastAsia="Palatino Linotype"/>
          <w:rtl w:val="0"/>
        </w:rPr>
        <w:t>phrases n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gatives) en utilisant les verbes du 1</w:t>
      </w:r>
      <w:r>
        <w:rPr>
          <w:rFonts w:ascii="Palatino Linotype" w:cs="Palatino Linotype" w:hAnsi="Palatino Linotype" w:eastAsia="Palatino Linotype"/>
          <w:vertAlign w:val="superscript"/>
          <w:rtl w:val="0"/>
        </w:rPr>
        <w:t>er</w:t>
      </w:r>
      <w:r>
        <w:rPr>
          <w:rFonts w:ascii="Palatino Linotype" w:cs="Palatino Linotype" w:hAnsi="Palatino Linotype" w:eastAsia="Palatino Linotype"/>
          <w:rtl w:val="0"/>
        </w:rPr>
        <w:t xml:space="preserve"> groupe. Apr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>s, demandez de pr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 xml:space="preserve">senter leurs phrases et de les 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 xml:space="preserve">crire au tableau. 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</w:rPr>
      </w:pP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Palatino Linotype" w:cs="Palatino Linotype" w:hAnsi="Palatino Linotype" w:eastAsia="Palatino Linotype"/>
          <w:rtl w:val="0"/>
        </w:rPr>
        <w:t>Cahier d</w:t>
      </w:r>
      <w:r>
        <w:rPr>
          <w:rFonts w:ascii="Palatino Linotype" w:cs="Palatino Linotype" w:hAnsi="Palatino Linotype" w:eastAsia="Palatino Linotype"/>
          <w:rtl w:val="0"/>
        </w:rPr>
        <w:t>’</w:t>
      </w:r>
      <w:r>
        <w:rPr>
          <w:rFonts w:ascii="Palatino Linotype" w:cs="Palatino Linotype" w:hAnsi="Palatino Linotype" w:eastAsia="Palatino Linotype"/>
          <w:rtl w:val="0"/>
        </w:rPr>
        <w:t>exercices: Ex. 3, 4 / 90.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ind w:firstLine="708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  <w:tab/>
      </w: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jc w:val="both"/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8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4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8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ab/>
      <w:tab/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1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on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