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</w:rPr>
            </w:pPr>
            <w:r>
              <w:rPr>
                <w:rFonts w:ascii="Calibri" w:cs="Palatino Linotype" w:hAnsi="Calibri" w:eastAsia="Palatino Linotype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Qu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’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est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–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ce que tu fais dans la vie?</w:t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</w:pP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22"/>
      </w:tblGrid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9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Cie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om nasleduj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ceho scen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ra je obozn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ť 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tudentov s 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zvami z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kladn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ch povolan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í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 pracovn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ch poz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tudenti by mali by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schopn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í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polo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 odpoveda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na ot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zku 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kaj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cu sa povolania. Nau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ia sa tie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ž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tvori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ť 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ensk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ý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rod a mno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 čí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slo 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zvov povolan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í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 hovori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na 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mu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„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ide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lne povolania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“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/>
        <w:ind w:left="2699" w:hanging="2699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 pragmatiques: </w:t>
        <w:tab/>
        <w:t xml:space="preserve">donner et demander des informations personnelles: </w:t>
      </w:r>
    </w:p>
    <w:p>
      <w:pPr>
        <w:pStyle w:val="Normálny"/>
        <w:spacing w:after="0"/>
        <w:ind w:left="2699" w:firstLine="0"/>
        <w:rPr>
          <w:rFonts w:ascii="Palatino Linotype" w:cs="Palatino Linotype" w:hAnsi="Palatino Linotype" w:eastAsia="Palatino Linotype"/>
          <w:sz w:val="20"/>
          <w:szCs w:val="20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profession, le lieu de travail</w:t>
      </w:r>
    </w:p>
    <w:p>
      <w:pPr>
        <w:pStyle w:val="Normálny"/>
        <w:spacing w:after="0"/>
        <w:ind w:left="2699" w:firstLine="0"/>
        <w:rPr>
          <w:rFonts w:ascii="Palatino Linotype" w:cs="Palatino Linotype" w:hAnsi="Palatino Linotype" w:eastAsia="Palatino Linotype"/>
          <w:sz w:val="20"/>
          <w:szCs w:val="20"/>
        </w:rPr>
      </w:pPr>
    </w:p>
    <w:p>
      <w:pPr>
        <w:pStyle w:val="Normálny"/>
        <w:tabs>
          <w:tab w:val="left" w:pos="2700"/>
          <w:tab w:val="left" w:pos="3119"/>
        </w:tabs>
        <w:ind w:left="2700" w:hanging="270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linguistiques: </w:t>
        <w:tab/>
        <w:t xml:space="preserve">professions, lieux de travail </w:t>
      </w:r>
    </w:p>
    <w:p>
      <w:pPr>
        <w:pStyle w:val="Normálny"/>
        <w:tabs>
          <w:tab w:val="left" w:pos="2700"/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socioculturels: </w:t>
        <w:tab/>
        <w:t>personnes connues du monde francophone</w:t>
      </w:r>
    </w:p>
    <w:p>
      <w:pPr>
        <w:pStyle w:val="Normálny"/>
        <w:tabs>
          <w:tab w:val="left" w:pos="2700"/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riaux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</w:t>
        <w:tab/>
        <w:t xml:space="preserve">PETITE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PREUVE 3a et b, DOCUMENT 11, 12</w:t>
      </w:r>
    </w:p>
    <w:p>
      <w:pPr>
        <w:pStyle w:val="Normálny"/>
        <w:tabs>
          <w:tab w:val="left" w:pos="2700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thodes:</w:t>
        <w:tab/>
        <w:t>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ductive, remue-m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ninges, active</w:t>
      </w:r>
    </w:p>
    <w:p>
      <w:pPr>
        <w:pStyle w:val="Normálny"/>
        <w:tabs>
          <w:tab w:val="left" w:pos="2700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Formes de travail:</w:t>
        <w:tab/>
        <w:t>individuelle, collective, en bin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</w:t>
      </w:r>
    </w:p>
    <w:p>
      <w:pPr>
        <w:pStyle w:val="Normálny"/>
        <w:tabs>
          <w:tab w:val="left" w:pos="2700"/>
        </w:tabs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e: </w:t>
        <w:tab/>
        <w:t>45 minutes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ROULEMENT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 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rifiez le devoir fait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maison. Ensuite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fermer tout et de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parer les stylos. Distribuez les petites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preuves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(PETITES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PREUVES 3A et 3B)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Dites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ils ont 5 minutes pour remplir la feuille et ensuite ramassez les copies. 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crivez au tableau les noms des professions qui semblent identiques ou similaires 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slovaque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et en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 (par exemple: professeur, secr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taire, pilote, acteur) et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ce que ces mots signifient.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se rendent compte qu'ils connaissent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j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certains noms de 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tiers en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ais.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 les objectifs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 et demandez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page 20. 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16"/>
          <w:szCs w:val="16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Ex.1, page 20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Expliquez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ils vont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couter un dialogue deux fois.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la premi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coute, demandez combien de personnes parlent dans le dialogue, comment elles s'appellent et de quoi elles parlent.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lire les affirmations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 1. Ensuite, ils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coutent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nouveau et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cident si les affirmations sont vraies ou fausses.</w:t>
      </w:r>
    </w:p>
    <w:tbl>
      <w:tblPr>
        <w:tblW w:w="2110" w:type="dxa"/>
        <w:jc w:val="left"/>
        <w:tblInd w:w="9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97"/>
        <w:gridCol w:w="697"/>
        <w:gridCol w:w="716"/>
      </w:tblGrid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</w:pPr>
            <w:r>
              <w:rPr>
                <w:rFonts w:ascii="Palatino Linotype" w:cs="Palatino Linotype" w:hAnsi="Palatino Linotype" w:eastAsia="Palatino Linotype"/>
                <w:sz w:val="16"/>
                <w:szCs w:val="16"/>
                <w:shd w:val="nil" w:color="auto" w:fill="auto"/>
                <w:rtl w:val="0"/>
              </w:rPr>
              <w:t>VRAI</w:t>
            </w:r>
          </w:p>
        </w:tc>
        <w:tc>
          <w:tcPr>
            <w:tcW w:type="dxa" w:w="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</w:pPr>
            <w:r>
              <w:rPr>
                <w:rFonts w:ascii="Palatino Linotype" w:cs="Palatino Linotype" w:hAnsi="Palatino Linotype" w:eastAsia="Palatino Linotype"/>
                <w:sz w:val="16"/>
                <w:szCs w:val="16"/>
                <w:shd w:val="nil" w:color="auto" w:fill="auto"/>
                <w:rtl w:val="0"/>
              </w:rPr>
              <w:t>FAUX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</w:pPr>
            <w:r>
              <w:rPr>
                <w:rFonts w:ascii="Palatino Linotype" w:cs="Palatino Linotype" w:hAnsi="Palatino Linotype" w:eastAsia="Palatino Linotype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x</w:t>
            </w:r>
          </w:p>
        </w:tc>
        <w:tc>
          <w:tcPr>
            <w:tcW w:type="dxa" w:w="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</w:pPr>
            <w:r>
              <w:rPr>
                <w:rFonts w:ascii="Palatino Linotype" w:cs="Palatino Linotype" w:hAnsi="Palatino Linotype" w:eastAsia="Palatino Linotype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x</w:t>
            </w:r>
          </w:p>
        </w:tc>
        <w:tc>
          <w:tcPr>
            <w:tcW w:type="dxa" w:w="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</w:pPr>
            <w:r>
              <w:rPr>
                <w:rFonts w:ascii="Palatino Linotype" w:cs="Palatino Linotype" w:hAnsi="Palatino Linotype" w:eastAsia="Palatino Linotype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x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</w:pPr>
            <w:r>
              <w:rPr>
                <w:rFonts w:ascii="Palatino Linotype" w:cs="Palatino Linotype" w:hAnsi="Palatino Linotype" w:eastAsia="Palatino Linotype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4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x</w:t>
            </w:r>
          </w:p>
        </w:tc>
        <w:tc>
          <w:tcPr>
            <w:tcW w:type="dxa" w:w="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</w:pPr>
            <w:r>
              <w:rPr>
                <w:rFonts w:ascii="Palatino Linotype" w:cs="Palatino Linotype" w:hAnsi="Palatino Linotype" w:eastAsia="Palatino Linotype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5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x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</w:pPr>
            <w:r>
              <w:rPr>
                <w:rFonts w:ascii="Palatino Linotype" w:cs="Palatino Linotype" w:hAnsi="Palatino Linotype" w:eastAsia="Palatino Linotype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6.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spacing w:after="120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x</w:t>
            </w:r>
          </w:p>
        </w:tc>
      </w:tr>
    </w:tbl>
    <w:p>
      <w:pPr>
        <w:pStyle w:val="Normálny"/>
        <w:widowControl w:val="0"/>
        <w:tabs>
          <w:tab w:val="left" w:pos="3119"/>
        </w:tabs>
        <w:spacing w:line="240" w:lineRule="auto"/>
        <w:ind w:left="812" w:hanging="812"/>
        <w:jc w:val="both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 mettre en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vidence les formes verbales dans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nonc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de l'exercice 1 et d'expliquer la signification des verbes.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Pour parler de la profession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Analysez avec la classe le tableau avec les expressions pour parler de la profession. 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2, page 20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font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exercice en bin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Dictionnaire visuel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Demandez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quelques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 lire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voix haute les mots du dictionnaire visuel (pages 25 et 16) et de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chir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mani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 dont est form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 la forme f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minine des professions.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Vous pouvez aussi profiter des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supports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(DOCUMENTS 11 et 12). 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Analysez le tableau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genre de profession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 »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demandez aux apprenants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ouvrir le cahier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15.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1, page 97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Demandez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crire les noms de ces professions.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s, demandez aux apprenants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page 20 et de regarder le tableau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Pour parler du lieu de travail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 »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.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Analysez le tableau avec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(surtout les articles contract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s).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3, page 21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crire dans leurs cahiers 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ù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travaillent les personnes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activit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2. </w:t>
      </w:r>
    </w:p>
    <w:tbl>
      <w:tblPr>
        <w:tblW w:w="52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"/>
        <w:gridCol w:w="4817"/>
      </w:tblGrid>
      <w:tr>
        <w:tblPrEx>
          <w:shd w:val="clear" w:color="auto" w:fill="ced7e7"/>
        </w:tblPrEx>
        <w:trPr>
          <w:trHeight w:val="409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4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Julie travaille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à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la boulangerie.</w:t>
            </w:r>
          </w:p>
        </w:tc>
      </w:tr>
      <w:tr>
        <w:tblPrEx>
          <w:shd w:val="clear" w:color="auto" w:fill="ced7e7"/>
        </w:tblPrEx>
        <w:trPr>
          <w:trHeight w:val="409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4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Jean travaille au restaurant</w:t>
            </w:r>
          </w:p>
        </w:tc>
      </w:tr>
      <w:tr>
        <w:tblPrEx>
          <w:shd w:val="clear" w:color="auto" w:fill="ced7e7"/>
        </w:tblPrEx>
        <w:trPr>
          <w:trHeight w:val="409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4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bastien travaille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à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’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ô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pital.</w:t>
            </w:r>
          </w:p>
        </w:tc>
      </w:tr>
      <w:tr>
        <w:tblPrEx>
          <w:shd w:val="clear" w:color="auto" w:fill="ced7e7"/>
        </w:tblPrEx>
        <w:trPr>
          <w:trHeight w:val="409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4</w:t>
            </w:r>
          </w:p>
        </w:tc>
        <w:tc>
          <w:tcPr>
            <w:tcW w:type="dxa" w:w="4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Michel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tudie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à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’é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cole.</w:t>
            </w:r>
          </w:p>
        </w:tc>
      </w:tr>
      <w:tr>
        <w:tblPrEx>
          <w:shd w:val="clear" w:color="auto" w:fill="ced7e7"/>
        </w:tblPrEx>
        <w:trPr>
          <w:trHeight w:val="409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5</w:t>
            </w:r>
          </w:p>
        </w:tc>
        <w:tc>
          <w:tcPr>
            <w:tcW w:type="dxa" w:w="4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Paul travaille au studio de cin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ma.</w:t>
            </w:r>
          </w:p>
        </w:tc>
      </w:tr>
      <w:tr>
        <w:tblPrEx>
          <w:shd w:val="clear" w:color="auto" w:fill="ced7e7"/>
        </w:tblPrEx>
        <w:trPr>
          <w:trHeight w:val="409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6</w:t>
            </w:r>
          </w:p>
        </w:tc>
        <w:tc>
          <w:tcPr>
            <w:tcW w:type="dxa" w:w="4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Marion travaille au bureau.</w:t>
            </w:r>
          </w:p>
        </w:tc>
      </w:tr>
      <w:tr>
        <w:tblPrEx>
          <w:shd w:val="clear" w:color="auto" w:fill="ced7e7"/>
        </w:tblPrEx>
        <w:trPr>
          <w:trHeight w:val="409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7</w:t>
            </w:r>
          </w:p>
        </w:tc>
        <w:tc>
          <w:tcPr>
            <w:tcW w:type="dxa" w:w="4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ponse libre</w:t>
            </w:r>
          </w:p>
        </w:tc>
      </w:tr>
    </w:tbl>
    <w:p>
      <w:pPr>
        <w:pStyle w:val="Normálny"/>
        <w:widowControl w:val="0"/>
        <w:tabs>
          <w:tab w:val="left" w:pos="3119"/>
        </w:tabs>
        <w:spacing w:line="240" w:lineRule="auto"/>
        <w:jc w:val="both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Ex. 5, page 22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crivent dans leurs cahiers quelle est leur profession id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ale. 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LA MAISON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Cherchez la nationalit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et la profession des personnes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es dans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 6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22 du livre.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outline w:val="0"/>
          <w:color w:val="ff3300"/>
          <w:sz w:val="24"/>
          <w:szCs w:val="24"/>
          <w:u w:color="ff3300"/>
          <w14:textFill>
            <w14:solidFill>
              <w14:srgbClr w14:val="FF3300"/>
            </w14:solidFill>
          </w14:textFill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Ex. 7, page 100 du cahier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exercices.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3300"/>
          <w:sz w:val="24"/>
          <w:szCs w:val="24"/>
          <w:u w:color="ff3300"/>
          <w14:textFill>
            <w14:solidFill>
              <w14:srgbClr w14:val="FF3300"/>
            </w14:solidFill>
          </w14:textFill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3300"/>
          <w:sz w:val="24"/>
          <w:szCs w:val="24"/>
          <w:u w:color="ff3300"/>
          <w14:textFill>
            <w14:solidFill>
              <w14:srgbClr w14:val="FF3300"/>
            </w14:solidFill>
          </w14:textFill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3300"/>
          <w:sz w:val="24"/>
          <w:szCs w:val="24"/>
          <w:u w:color="ff3300"/>
          <w14:textFill>
            <w14:solidFill>
              <w14:srgbClr w14:val="FF3300"/>
            </w14:solidFill>
          </w14:textFill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3300"/>
          <w:sz w:val="24"/>
          <w:szCs w:val="24"/>
          <w:u w:color="ff3300"/>
          <w14:textFill>
            <w14:solidFill>
              <w14:srgbClr w14:val="FF3300"/>
            </w14:solidFill>
          </w14:textFill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3300"/>
          <w:sz w:val="24"/>
          <w:szCs w:val="24"/>
          <w:u w:color="ff3300"/>
          <w14:textFill>
            <w14:solidFill>
              <w14:srgbClr w14:val="FF3300"/>
            </w14:solidFill>
          </w14:textFill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3300"/>
          <w:sz w:val="24"/>
          <w:szCs w:val="24"/>
          <w:u w:color="ff3300"/>
          <w14:textFill>
            <w14:solidFill>
              <w14:srgbClr w14:val="FF3300"/>
            </w14:solidFill>
          </w14:textFill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3300"/>
          <w:sz w:val="24"/>
          <w:szCs w:val="24"/>
          <w:u w:color="ff3300"/>
          <w14:textFill>
            <w14:solidFill>
              <w14:srgbClr w14:val="FF3300"/>
            </w14:solidFill>
          </w14:textFill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3300"/>
          <w:sz w:val="24"/>
          <w:szCs w:val="24"/>
          <w:u w:color="ff3300"/>
          <w14:textFill>
            <w14:solidFill>
              <w14:srgbClr w14:val="FF3300"/>
            </w14:solidFill>
          </w14:textFill>
        </w:rPr>
      </w:pPr>
    </w:p>
    <w:p>
      <w:pPr>
        <w:pStyle w:val="Normálny"/>
        <w:spacing w:after="0"/>
        <w:ind w:left="66" w:firstLine="0"/>
        <w:jc w:val="both"/>
      </w:pPr>
      <w:r>
        <w:rPr>
          <w:rFonts w:ascii="Palatino Linotype" w:cs="Palatino Linotype" w:hAnsi="Palatino Linotype" w:eastAsia="Palatino Linotype"/>
          <w:outline w:val="0"/>
          <w:color w:val="ff3300"/>
          <w:sz w:val="24"/>
          <w:szCs w:val="24"/>
          <w:u w:color="ff3300"/>
          <w14:textFill>
            <w14:solidFill>
              <w14:srgbClr w14:val="FF33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  <w:lang w:val="es-ES_tradnl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  <w:lang w:val="es-ES_tradnl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  <w:lang w:val="es-ES_tradnl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  <w:lang w:val="es-ES_tradnl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  <w:lang w:val="es-ES_tradnl"/>
      </w:rPr>
      <w:t>. 10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  <w:lang w:val="es-ES_tradnl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  <w:lang w:val="es-ES_tradnl"/>
      </w:rPr>
      <w:t>TAPE 2 Le</w:t>
    </w:r>
    <w:r>
      <w:rPr>
        <w:rFonts w:ascii="Palatino Linotype" w:cs="Palatino Linotype" w:hAnsi="Palatino Linotype" w:eastAsia="Palatino Linotype"/>
        <w:sz w:val="20"/>
        <w:szCs w:val="20"/>
        <w:rtl w:val="0"/>
        <w:lang w:val="es-ES_tradnl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  <w:lang w:val="es-ES_tradnl"/>
      </w:rPr>
      <w:t>on 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