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2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12"/>
      </w:tblGrid>
      <w:tr>
        <w:tblPrEx>
          <w:shd w:val="clear" w:color="auto" w:fill="ced7e7"/>
        </w:tblPrEx>
        <w:trPr>
          <w:trHeight w:val="928" w:hRule="atLeast"/>
        </w:trPr>
        <w:tc>
          <w:tcPr>
            <w:tcW w:type="dxa" w:w="9212"/>
            <w:tcBorders>
              <w:top w:val="nil"/>
              <w:left w:val="nil"/>
              <w:bottom w:val="nil"/>
              <w:right w:val="nil"/>
            </w:tcBorders>
            <w:shd w:val="clear" w:color="auto" w:fill="548d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</w:rPr>
            </w:pPr>
            <w:r>
              <w:rPr>
                <w:rFonts w:ascii="Calibri" w:cs="Palatino Linotype" w:hAnsi="Calibri" w:eastAsia="Palatino Linotype"/>
                <w:sz w:val="22"/>
                <w:szCs w:val="22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álny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 xml:space="preserve">Quel 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â</w:t>
            </w:r>
            <w:r>
              <w:rPr>
                <w:rFonts w:ascii="Palatino Linotype" w:cs="Palatino Linotype" w:hAnsi="Palatino Linotype" w:eastAsia="Palatino Linotype"/>
                <w:sz w:val="48"/>
                <w:szCs w:val="48"/>
                <w:shd w:val="nil" w:color="auto" w:fill="auto"/>
                <w:rtl w:val="0"/>
              </w:rPr>
              <w:t>ge as-tu?</w:t>
            </w:r>
          </w:p>
        </w:tc>
      </w:tr>
    </w:tbl>
    <w:p>
      <w:pPr>
        <w:pStyle w:val="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>
      <w:pPr>
        <w:pStyle w:val="Normálny"/>
      </w:pPr>
    </w:p>
    <w:tbl>
      <w:tblPr>
        <w:tblW w:w="92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222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2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álny"/>
              <w:spacing w:after="0" w:line="240" w:lineRule="auto"/>
              <w:jc w:val="both"/>
            </w:pP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Tento scen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r je zhrnut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m 2. lekcie.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tudent si zopakuje zn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mu l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tku a 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čí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sa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asova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ť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sloves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, ktor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é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u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ž 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pozn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: </w:t>
            </w:r>
            <w:r>
              <w:rPr>
                <w:rFonts w:ascii="Palatino Linotype" w:cs="Palatino Linotype" w:hAnsi="Palatino Linotype" w:eastAsia="Palatino Linotype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rFonts w:ascii="Palatino Linotype" w:cs="Palatino Linotype" w:hAnsi="Palatino Linotype" w:eastAsia="Palatino Linotype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avoir</w:t>
            </w:r>
            <w:r>
              <w:rPr>
                <w:rFonts w:ascii="Palatino Linotype" w:cs="Palatino Linotype" w:hAnsi="Palatino Linotype" w:eastAsia="Palatino Linotype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“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 xml:space="preserve"> a </w:t>
            </w:r>
            <w:r>
              <w:rPr>
                <w:rFonts w:ascii="Palatino Linotype" w:cs="Palatino Linotype" w:hAnsi="Palatino Linotype" w:eastAsia="Palatino Linotype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rFonts w:ascii="Palatino Linotype" w:cs="Palatino Linotype" w:hAnsi="Palatino Linotype" w:eastAsia="Palatino Linotype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vouloir</w:t>
            </w:r>
            <w:r>
              <w:rPr>
                <w:rFonts w:ascii="Palatino Linotype" w:cs="Palatino Linotype" w:hAnsi="Palatino Linotype" w:eastAsia="Palatino Linotype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“</w:t>
            </w:r>
            <w:r>
              <w:rPr>
                <w:rFonts w:ascii="Palatino Linotype" w:cs="Palatino Linotype" w:hAnsi="Palatino Linotype" w:eastAsia="Palatino Linotype"/>
                <w:sz w:val="24"/>
                <w:szCs w:val="24"/>
                <w:shd w:val="nil" w:color="auto" w:fill="auto"/>
                <w:rtl w:val="0"/>
              </w:rPr>
              <w:t>.</w:t>
            </w:r>
          </w:p>
        </w:tc>
      </w:tr>
    </w:tbl>
    <w:p>
      <w:pPr>
        <w:pStyle w:val="Normálny"/>
        <w:widowControl w:val="0"/>
        <w:spacing w:line="240" w:lineRule="auto"/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fonctionnels: </w:t>
        <w:tab/>
        <w:t>donner et demander des donn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es personnelles: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â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ge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Objectifs lexicaux:</w:t>
        <w:tab/>
        <w:tab/>
        <w:t xml:space="preserve">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â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ge, nombres de 0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100 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Objectifs grammaticaux: </w:t>
        <w:tab/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 de l'indicatif des verbes irr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guliers: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avoir, vouloir</w:t>
      </w:r>
    </w:p>
    <w:p>
      <w:pPr>
        <w:pStyle w:val="Normálny"/>
        <w:ind w:left="2832" w:hanging="2832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Mat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riaux: </w:t>
        <w:tab/>
        <w:t xml:space="preserve">PETITE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PREUVE 4A et 4B, DOCUMENT 15, DOCUMENT 16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thodes: </w:t>
        <w:tab/>
        <w:tab/>
        <w:tab/>
        <w:t>ludique, collective, active, heuristique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Formes de travail: </w:t>
        <w:tab/>
        <w:tab/>
        <w:t>en groupe, individuel, en bin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ô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mes</w:t>
      </w:r>
    </w:p>
    <w:p>
      <w:pPr>
        <w:pStyle w:val="Normálny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Dur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e: </w:t>
        <w:tab/>
        <w:tab/>
        <w:tab/>
        <w:t>45 minutes</w:t>
      </w: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tabs>
          <w:tab w:val="left" w:pos="3119"/>
        </w:tabs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D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ROULEMENT</w:t>
      </w:r>
    </w:p>
    <w:p>
      <w:pPr>
        <w:pStyle w:val="Normálny"/>
        <w:tabs>
          <w:tab w:val="left" w:pos="3119"/>
        </w:tabs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Saluezvos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ves. 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rifiez les devoirs. Ensuite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de fermer tout et de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parer les stylos. Distribuez les petites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preuves (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 xml:space="preserve">PETITES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PREUVES 4A et 4B)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Dites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qu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ont 5 minutes pour remplir la feuille et ensuite ramassez les copies. 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BINGO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Remettez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chacun une carte de bingo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(DOCUMENT 15)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et expliquez les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gles du jeu. Dictez les nombres choisis de 1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100. Lorsqu'un nombre est annonc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l'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 v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rifie le carton pour voir s'il est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pertori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 S'il appara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î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t, marquez-le. Quand une personne compose le mot Bingo, le jeu se termine. Il est possible pour une ou plusieurs personnes de gagner au m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ê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me match.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sentez les objectifs de la le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 et demandez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ouvrir le livre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page 24.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14, page 24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Avant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couter,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observent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image. Demandez combien de personnes il y a sur la photo, combien de gar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ç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ons et combien de filles et o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ù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ils sont.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coutent et lisent le dialogue, puis 4 personnes le lisent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haute voix. 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15, page 24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essaient de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pondre aux questions de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 dans les cahiers. 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plusieurs personnes: Quel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â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ge avez-vous?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savent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j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comment 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pondre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cette question car elle appara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î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t dans le dialogue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dent.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« 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Pour demander l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’â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ge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 »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Analysez avec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le tableau avec les expressions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poser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propos de l'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â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ge.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Ensuite, expliquez le sens et la conjugaison du verbe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avoir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. Pour s'exercer,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ves s'interrogent sur l'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â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ge des personnages c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bres.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Demandez au sens du verbe </w:t>
      </w:r>
      <w:r>
        <w:rPr>
          <w:rFonts w:ascii="Palatino Linotype" w:cs="Palatino Linotype" w:hAnsi="Palatino Linotype" w:eastAsia="Palatino Linotype"/>
          <w:b w:val="1"/>
          <w:bCs w:val="1"/>
          <w:i w:val="1"/>
          <w:iCs w:val="1"/>
          <w:sz w:val="24"/>
          <w:szCs w:val="24"/>
          <w:rtl w:val="0"/>
        </w:rPr>
        <w:t>vouloir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et expliquez comment ce verbe est conjugu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b w:val="1"/>
          <w:bCs w:val="1"/>
          <w:sz w:val="16"/>
          <w:szCs w:val="16"/>
          <w:u w:val="single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Demandez aux apprenants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ouvrir les cahiers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exercices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la page 101. 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b w:val="1"/>
          <w:bCs w:val="1"/>
          <w:sz w:val="16"/>
          <w:szCs w:val="16"/>
          <w:u w:val="single"/>
        </w:rPr>
      </w:pPr>
    </w:p>
    <w:p>
      <w:pPr>
        <w:pStyle w:val="Normálny"/>
        <w:jc w:val="both"/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11, 12, 13, pages 101 et 102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Les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s'exercent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à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la conjugaison des verbes en faisant les exercices.</w:t>
      </w:r>
    </w:p>
    <w:p>
      <w:pPr>
        <w:pStyle w:val="Normálny"/>
        <w:jc w:val="both"/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14:textFill>
            <w14:solidFill>
              <w14:srgbClr w14:val="548DD4"/>
            </w14:solidFill>
          </w14:textFill>
        </w:rPr>
      </w:pP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u w:val="single"/>
          <w:rtl w:val="0"/>
        </w:rPr>
        <w:t>Ex. 16, page 103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 - Pour conclure 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tape 2, demandez aux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l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è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ves de faire cet exercice. Dans chaque fiche </w:t>
      </w:r>
      <w:r>
        <w:rPr>
          <w:rFonts w:ascii="Palatino Linotype" w:cs="Palatino Linotype" w:hAnsi="Palatino Linotype" w:eastAsia="Palatino Linotype"/>
          <w:b w:val="1"/>
          <w:bCs w:val="1"/>
          <w:sz w:val="24"/>
          <w:szCs w:val="24"/>
          <w:rtl w:val="0"/>
        </w:rPr>
        <w:t>(DOCUMENT 16)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il y a des donn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es personnelles diff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rentes d'une personne (nom,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 xml:space="preserve">nom, 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â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ge, nationalit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, profession, domicile). Demandez aux apprenants de faire la pr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é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sentation de deux personnages choisis en utilisant les expressions et les verbes connus.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DEVOIR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 xml:space="preserve">À </w:t>
      </w:r>
      <w:r>
        <w:rPr>
          <w:rFonts w:ascii="Palatino Linotype" w:cs="Palatino Linotype" w:hAnsi="Palatino Linotype" w:eastAsia="Palatino Linotype"/>
          <w:b w:val="1"/>
          <w:bCs w:val="1"/>
          <w:outline w:val="0"/>
          <w:color w:val="548dd4"/>
          <w:sz w:val="24"/>
          <w:szCs w:val="24"/>
          <w:u w:color="548dd4"/>
          <w:rtl w:val="0"/>
          <w14:textFill>
            <w14:solidFill>
              <w14:srgbClr w14:val="548DD4"/>
            </w14:solidFill>
          </w14:textFill>
        </w:rPr>
        <w:t>LA MAISON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Cahier d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’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exercices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: Ex. 14, page 102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 </w:t>
      </w: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>; Ex. 17, page 103.</w:t>
      </w:r>
    </w:p>
    <w:p>
      <w:pPr>
        <w:pStyle w:val="Normálny"/>
        <w:spacing w:after="0"/>
        <w:jc w:val="both"/>
        <w:rPr>
          <w:rFonts w:ascii="Palatino Linotype" w:cs="Palatino Linotype" w:hAnsi="Palatino Linotype" w:eastAsia="Palatino Linotype"/>
          <w:sz w:val="24"/>
          <w:szCs w:val="24"/>
        </w:rPr>
      </w:pPr>
    </w:p>
    <w:p>
      <w:pPr>
        <w:pStyle w:val="Normálny"/>
        <w:spacing w:after="0"/>
        <w:jc w:val="both"/>
      </w:pPr>
      <w:r>
        <w:rPr>
          <w:rFonts w:ascii="Palatino Linotype" w:cs="Palatino Linotype" w:hAnsi="Palatino Linotype" w:eastAsia="Palatino Linotype"/>
          <w:sz w:val="24"/>
          <w:szCs w:val="24"/>
          <w:rtl w:val="0"/>
        </w:rPr>
        <w:tab/>
        <w:tab/>
        <w:t>Ex. 17, page 21.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äta"/>
      <w:tabs>
        <w:tab w:val="right" w:pos="9046"/>
        <w:tab w:val="clear" w:pos="9072"/>
      </w:tabs>
    </w:pPr>
    <w:r>
      <w:rPr>
        <w:rFonts w:ascii="Palatino Linotype" w:cs="Palatino Linotype" w:hAnsi="Palatino Linotype" w:eastAsia="Palatino Linotype"/>
        <w:sz w:val="20"/>
        <w:szCs w:val="20"/>
        <w:rtl w:val="0"/>
      </w:rPr>
      <w:t>Scen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á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r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č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.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12</w:t>
      <w:tab/>
      <w:tab/>
    </w:r>
    <w:r>
      <w:rPr>
        <w:rFonts w:ascii="Palatino Linotype" w:cs="Palatino Linotype" w:hAnsi="Palatino Linotype" w:eastAsia="Palatino Linotype"/>
        <w:sz w:val="20"/>
        <w:szCs w:val="20"/>
        <w:rtl w:val="0"/>
      </w:rPr>
      <w:t>É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TAPE 2 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Le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ç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>on</w:t>
    </w:r>
    <w:r>
      <w:rPr>
        <w:rFonts w:ascii="Palatino Linotype" w:cs="Palatino Linotype" w:hAnsi="Palatino Linotype" w:eastAsia="Palatino Linotype"/>
        <w:sz w:val="20"/>
        <w:szCs w:val="20"/>
        <w:rtl w:val="0"/>
      </w:rPr>
      <w:t xml:space="preserve"> 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äta">
    <w:name w:val="Päta"/>
    <w:next w:val="Pät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álny">
    <w:name w:val="Normálny"/>
    <w:next w:val="Normá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