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4f81b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  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Qu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est-ce que tu fais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à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l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’é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cole ?</w:t>
            </w:r>
            <w:r>
              <w:rPr>
                <w:rFonts w:ascii="Palatino Linotype" w:cs="Palatino Linotype" w:hAnsi="Palatino Linotype" w:eastAsia="Palatino Linotype"/>
                <w:sz w:val="32"/>
                <w:szCs w:val="32"/>
                <w:shd w:val="nil" w:color="auto" w:fill="auto"/>
              </w:rPr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as tejto lekcie 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tudenti nau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ia pou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ží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franc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zske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zvy tried 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ď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miestnost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sa nach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dzaj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ú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v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kole, ako aj 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zvy 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ô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znych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kolsk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aktiv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t. Obozn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mia sa tie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asovan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 nepravideln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ch slovies s dvoma, troma alebo viacer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 kore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ň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mi v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tomnom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ase.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 : </w:t>
        <w:tab/>
        <w:t>demander ce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on peut faire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et en informer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 :</w:t>
        <w:tab/>
        <w:tab/>
        <w:t>conna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tre et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viser le lexique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activit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de classe, </w:t>
      </w:r>
    </w:p>
    <w:p>
      <w:pPr>
        <w:pStyle w:val="Normálny"/>
        <w:spacing w:after="0"/>
        <w:ind w:left="2124" w:firstLine="708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parties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grammaticaux : </w:t>
        <w:tab/>
        <w:t>conna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tre le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indicatif des verbes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guliers </w:t>
      </w:r>
    </w:p>
    <w:p>
      <w:pPr>
        <w:pStyle w:val="Normálny"/>
        <w:spacing w:after="0"/>
        <w:ind w:left="2124" w:firstLine="708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 3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me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</w:t>
      </w:r>
    </w:p>
    <w:p>
      <w:pPr>
        <w:pStyle w:val="Normálny"/>
        <w:spacing w:after="0"/>
        <w:ind w:left="2124" w:firstLine="708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riel : </w:t>
        <w:tab/>
        <w:tab/>
        <w:tab/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riel proje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table 7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 : </w:t>
        <w:tab/>
        <w:tab/>
        <w:tab/>
        <w:t>active, heuristique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Formes de travail :</w:t>
        <w:tab/>
        <w:tab/>
        <w:t xml:space="preserve"> collectives,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individuelles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 :</w:t>
        <w:tab/>
        <w:tab/>
        <w:tab/>
        <w:t xml:space="preserve"> 45 minutes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 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Montrez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le dessin de l'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(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riel proje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c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table 7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) et demandez comment on appelle cet endroit.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Expliquez les objectifs du cours.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41. Nommez les endroits de l'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dans l'exercice 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⁰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10.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si ces endroits se trouvent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galement dans votre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cole.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10, page 41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coutent le gar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on qui parle de son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cole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cident quels sont les endroits mentionn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 par le gar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on.</w:t>
      </w:r>
    </w:p>
    <w:p>
      <w:pPr>
        <w:pStyle w:val="Normáln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ponses : 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le hall d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entr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e, la salle des professeurs, le secr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tariat, le laboratoire, la biblioth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que, la salle de gym, le terrain de football, la salle d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i w:val="1"/>
          <w:iCs w:val="1"/>
          <w:sz w:val="24"/>
          <w:szCs w:val="24"/>
          <w:rtl w:val="0"/>
        </w:rPr>
        <w:t>informatique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16"/>
          <w:szCs w:val="16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11, page 41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pondent aux questions en utilisant les verbes et les expressions figurant dans l'encadr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é 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droite. Pour conna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tre le sens, ils peuvent consulter le dictionnaire visuel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42. 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6"/>
          <w:szCs w:val="16"/>
        </w:rPr>
      </w:pPr>
    </w:p>
    <w:p>
      <w:pPr>
        <w:pStyle w:val="Normálny"/>
        <w:spacing w:after="0"/>
        <w:rPr>
          <w:rFonts w:ascii="Palatino Linotype" w:cs="Palatino Linotype" w:hAnsi="Palatino Linotype" w:eastAsia="Palatino Linotype"/>
          <w:b w:val="1"/>
          <w:bCs w:val="1"/>
          <w:sz w:val="16"/>
          <w:szCs w:val="16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aux apprenants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115.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b w:val="1"/>
          <w:bCs w:val="1"/>
          <w:sz w:val="16"/>
          <w:szCs w:val="16"/>
          <w:u w:val="single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11 et 12, page 115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Pour pratiquer le vocabulaire,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font ces exercices. Maintenant,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regarder le tableau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41 dans le livre qui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 la conjugaison des verbes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guliers (3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vertAlign w:val="superscript"/>
          <w:rtl w:val="0"/>
        </w:rPr>
        <w:t>me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groupe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deux et trois radicaux, mais aussi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radicaux multiples) Expliquez comment les verbes sont conjugu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 et ensemble vous conjuguez certains verbes. 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se mettre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 et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 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116. 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18"/>
          <w:szCs w:val="18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14, page 116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faire cet exercice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 et de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rifier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ponses dans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173. </w:t>
      </w:r>
    </w:p>
    <w:p>
      <w:pPr>
        <w:pStyle w:val="Normálny"/>
        <w:spacing w:after="0"/>
        <w:rPr>
          <w:rFonts w:ascii="Palatino Linotype" w:cs="Palatino Linotype" w:hAnsi="Palatino Linotype" w:eastAsia="Palatino Linotype"/>
          <w:sz w:val="18"/>
          <w:szCs w:val="18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15, page 116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–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faire cet exercice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deux, dites-leur que plusieurs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ponses sont possibles.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LA MAISON </w:t>
      </w:r>
    </w:p>
    <w:p>
      <w:pPr>
        <w:pStyle w:val="Normálny"/>
        <w:spacing w:after="0"/>
        <w:jc w:val="both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pratiquer la conjugaison des verbes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guliers avec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application quizlet.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24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TAPE 4 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 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